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4ba3e14095aefd5e3a2c2d5dcf16bb3bc1b33"/>
    <w:p>
      <w:pPr>
        <w:pStyle w:val="Heading3"/>
      </w:pPr>
      <w:r>
        <w:t xml:space="preserve">В школе № 2005 открылась образовательная сессия «Открывая будущее»</w:t>
      </w:r>
    </w:p>
    <w:p>
      <w:pPr>
        <w:pStyle w:val="FirstParagraph"/>
      </w:pPr>
      <w:r>
        <w:t xml:space="preserve">14.04.2020</w:t>
      </w:r>
    </w:p>
    <w:p>
      <w:pPr>
        <w:pStyle w:val="BodyText"/>
      </w:pPr>
      <w:r>
        <w:rPr>
          <w:bCs/>
          <w:b/>
        </w:rPr>
        <w:t xml:space="preserve">В школе № 2005 состоялось открытие IV образовательной стратегической сессии «Открывая будущее» в дистанционном формате.</w:t>
      </w:r>
    </w:p>
    <w:p>
      <w:pPr>
        <w:pStyle w:val="BodyText"/>
      </w:pPr>
      <w:r>
        <w:t xml:space="preserve">Стратегическая сессия «Открывая будущее» — это дискуссионная площадка о науке, мотивации, профильном обучении в течение пяти дней.</w:t>
      </w:r>
    </w:p>
    <w:p>
      <w:pPr>
        <w:pStyle w:val="BodyText"/>
      </w:pPr>
      <w:r>
        <w:t xml:space="preserve">Открыла сессию директор школы № 2005 Елена Ивановна. Среди участников были директор школы № 14 г. Прокопьевска Людмила Кобзева, заместитель директора казахстанско-российской специализированной школы-лицея Марина Бессараб, а также руководитель проекта «Атлас профессий» Агентства стратегических инициатив Дмитрий Судаков и проректор Государственного института русского языка имения А. С. Пушкина Марина Яскевич.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http://kurkino.mos.ru/presscenter/news/detail/8832996.html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8832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8832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2025-01-16T14:23:42Z</dcterms:created>
  <dcterms:modified xsi:type="dcterms:W3CDTF">2025-01-16T14:23:42Z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