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7ec83d5eaae5c3b4c89c3bc64a430ddec1561c"/>
    <w:p>
      <w:pPr>
        <w:pStyle w:val="Heading3"/>
      </w:pPr>
      <w:r>
        <w:t xml:space="preserve">Глава управы района Куркино отчитался перед жителями</w:t>
      </w:r>
    </w:p>
    <w:p>
      <w:pPr>
        <w:pStyle w:val="FirstParagraph"/>
      </w:pPr>
      <w:r>
        <w:t xml:space="preserve">23.03.2016</w:t>
      </w:r>
    </w:p>
    <w:p>
      <w:pPr>
        <w:pStyle w:val="BodyText"/>
      </w:pPr>
      <w:r>
        <w:rPr>
          <w:bCs/>
          <w:b/>
        </w:rPr>
        <w:t xml:space="preserve">Уважаемый Илья Анатольевич</w:t>
      </w:r>
      <w:r>
        <w:br/>
      </w:r>
      <w:r>
        <w:rPr>
          <w:bCs/>
          <w:b/>
        </w:rPr>
        <w:t xml:space="preserve">Уважаемые депутаты и присутствующие</w:t>
      </w:r>
      <w:r>
        <w:br/>
      </w: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t xml:space="preserve">Прежде, чем приступить к основной части своего выступления хочу поблагодарить Совет депутатов муниципального округа Куркино за активное участие и проделанную работу на благо развития района Куркино в 2015 году, достижения конструктивного диалога между исполнительной властью и депутатским корпусом, а также открытостью перед жителями.</w:t>
      </w:r>
    </w:p>
    <w:p>
      <w:pPr>
        <w:pStyle w:val="BodyText"/>
      </w:pPr>
      <w:r>
        <w:rPr>
          <w:bCs/>
          <w:b/>
        </w:rPr>
        <w:t xml:space="preserve">Разрешите представить Вам ежегодный отчет о результатах деятельности управы района в рамках выполнения комплексной программы развития района и решения вопросов социально-экономического развития района.</w:t>
      </w:r>
    </w:p>
    <w:p>
      <w:pPr>
        <w:pStyle w:val="BodyText"/>
      </w:pPr>
      <w:r>
        <w:t xml:space="preserve">Управа района в своей деятельности руководствуется Постановлением Правительства Москвы от 24 февраля 2010 г № 157-ПП</w:t>
      </w:r>
    </w:p>
    <w:p>
      <w:pPr>
        <w:pStyle w:val="BodyText"/>
      </w:pPr>
      <w:r>
        <w:t xml:space="preserve">Основным из направлений деятельности управы в 2015 году было выполнение Комплексной программы развития района, направленной на создание благоприятных, комфортных и безопасных условий проживания жителей.</w:t>
      </w:r>
    </w:p>
    <w:p>
      <w:pPr>
        <w:pStyle w:val="BodyText"/>
      </w:pPr>
      <w:r>
        <w:rPr>
          <w:bCs/>
          <w:b/>
        </w:rPr>
        <w:t xml:space="preserve">В доклад вошли и ответы на вопросы, поступившие от Совета депутатов муниципального округа Куркино.</w:t>
      </w:r>
    </w:p>
    <w:p>
      <w:pPr>
        <w:pStyle w:val="BodyText"/>
      </w:pPr>
      <w:r>
        <w:t xml:space="preserve">Район Куркино состоит из 18 микрорайонов разноэтажной застройки по индивидуальным проектам</w:t>
      </w:r>
    </w:p>
    <w:p>
      <w:pPr>
        <w:pStyle w:val="BodyText"/>
      </w:pPr>
      <w:r>
        <w:rPr>
          <w:bCs/>
          <w:b/>
        </w:rPr>
        <w:t xml:space="preserve">Общая площадь района</w:t>
      </w:r>
      <w:r>
        <w:t xml:space="preserve"> </w:t>
      </w:r>
      <w:r>
        <w:t xml:space="preserve">–</w:t>
      </w:r>
      <w:r>
        <w:t xml:space="preserve"> </w:t>
      </w:r>
      <w:r>
        <w:rPr>
          <w:bCs/>
          <w:b/>
        </w:rPr>
        <w:t xml:space="preserve">803,66 га,</w:t>
      </w:r>
      <w:r>
        <w:t xml:space="preserve"> </w:t>
      </w:r>
      <w:r>
        <w:t xml:space="preserve">в том числе:</w:t>
      </w:r>
    </w:p>
    <w:p>
      <w:pPr>
        <w:pStyle w:val="BodyText"/>
      </w:pPr>
      <w:r>
        <w:t xml:space="preserve">- площадь застроенных земель –</w:t>
      </w:r>
      <w:r>
        <w:t xml:space="preserve"> </w:t>
      </w:r>
      <w:r>
        <w:rPr>
          <w:bCs/>
          <w:b/>
        </w:rPr>
        <w:t xml:space="preserve">425,66 га</w:t>
      </w:r>
      <w:r>
        <w:t xml:space="preserve">;</w:t>
      </w:r>
    </w:p>
    <w:p>
      <w:pPr>
        <w:pStyle w:val="BodyText"/>
      </w:pPr>
      <w:r>
        <w:t xml:space="preserve">- дороги и проезды –</w:t>
      </w:r>
      <w:r>
        <w:t xml:space="preserve"> </w:t>
      </w:r>
      <w:r>
        <w:rPr>
          <w:bCs/>
          <w:b/>
        </w:rPr>
        <w:t xml:space="preserve">37,2 га</w:t>
      </w:r>
      <w:r>
        <w:t xml:space="preserve">;</w:t>
      </w:r>
    </w:p>
    <w:p>
      <w:pPr>
        <w:pStyle w:val="BodyText"/>
      </w:pPr>
      <w:r>
        <w:t xml:space="preserve">- территория природного комплекса –</w:t>
      </w:r>
      <w:r>
        <w:t xml:space="preserve"> </w:t>
      </w:r>
      <w:r>
        <w:rPr>
          <w:bCs/>
          <w:b/>
        </w:rPr>
        <w:t xml:space="preserve">273,5 га</w:t>
      </w:r>
      <w:r>
        <w:t xml:space="preserve">;</w:t>
      </w:r>
    </w:p>
    <w:p>
      <w:pPr>
        <w:pStyle w:val="BodyText"/>
      </w:pPr>
      <w:r>
        <w:t xml:space="preserve">- прочие земли –</w:t>
      </w:r>
      <w:r>
        <w:t xml:space="preserve"> </w:t>
      </w:r>
      <w:r>
        <w:rPr>
          <w:bCs/>
          <w:b/>
        </w:rPr>
        <w:t xml:space="preserve">67,3 га</w:t>
      </w:r>
      <w:r>
        <w:t xml:space="preserve">.</w:t>
      </w:r>
    </w:p>
    <w:p>
      <w:pPr>
        <w:pStyle w:val="BodyText"/>
      </w:pPr>
      <w:r>
        <w:t xml:space="preserve">Количество дворов – 117.</w:t>
      </w:r>
    </w:p>
    <w:p>
      <w:pPr>
        <w:pStyle w:val="BodyText"/>
      </w:pPr>
      <w:r>
        <w:t xml:space="preserve">Количество скверов и парков -7.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Численность населения района составляет 31 108 человек.</w:t>
      </w:r>
    </w:p>
    <w:p>
      <w:pPr>
        <w:pStyle w:val="BodyText"/>
      </w:pPr>
      <w:r>
        <w:rPr>
          <w:bCs/>
          <w:b/>
        </w:rPr>
        <w:t xml:space="preserve">Рассмотрим каждое направление отдельно.</w:t>
      </w:r>
    </w:p>
    <w:p>
      <w:pPr>
        <w:pStyle w:val="BodyText"/>
      </w:pPr>
      <w:r>
        <w:rPr>
          <w:bCs/>
          <w:b/>
        </w:rPr>
        <w:t xml:space="preserve">Жилищно-коммунальное хозяйство и благоустройство</w:t>
      </w:r>
    </w:p>
    <w:p>
      <w:pPr>
        <w:pStyle w:val="BodyText"/>
      </w:pPr>
      <w:r>
        <w:rPr>
          <w:bCs/>
          <w:b/>
        </w:rPr>
        <w:t xml:space="preserve">Одним из приоритетных направлений деятельности является сфера жилищно-коммунального хозяйства.</w:t>
      </w:r>
    </w:p>
    <w:p>
      <w:pPr>
        <w:pStyle w:val="BodyText"/>
      </w:pPr>
      <w:r>
        <w:t xml:space="preserve">Программа развития района Куркино на 2015 год в части жилищно- коммунального хозяйства и благоустройства формировалась управой, Советом депутатов муниципального округа, ГБУ «Жилищник», управляющими компаниями района прежде всего на основе мнений и предложений жителей района и основываясь на городских государственных программах. Работы выполнялись под контролем Мосжилинспекции, административно-технической инспекции административного округа, депутатов и активных жителей района.</w:t>
      </w:r>
    </w:p>
    <w:p>
      <w:pPr>
        <w:pStyle w:val="BodyText"/>
      </w:pPr>
      <w:r>
        <w:t xml:space="preserve">В 2015 году в рамках основных программных мероприятий по благоустройству района были проведены работы на об</w:t>
      </w:r>
      <w:r>
        <w:rPr>
          <w:bCs/>
          <w:b/>
        </w:rPr>
        <w:t xml:space="preserve">щую сумму 5 миллионов 809 тысяч 600 руб</w:t>
      </w:r>
      <w:r>
        <w:t xml:space="preserve">. на 5 дворовых территориях:</w:t>
      </w:r>
    </w:p>
    <w:p>
      <w:pPr>
        <w:pStyle w:val="BodyText"/>
      </w:pPr>
      <w:r>
        <w:t xml:space="preserve">- Новокуркинское шоссе д.31-33;</w:t>
      </w:r>
    </w:p>
    <w:p>
      <w:pPr>
        <w:pStyle w:val="BodyText"/>
      </w:pPr>
      <w:r>
        <w:t xml:space="preserve">- Соловьиная Роща ул., д.10;</w:t>
      </w:r>
    </w:p>
    <w:p>
      <w:pPr>
        <w:pStyle w:val="BodyText"/>
      </w:pPr>
      <w:r>
        <w:t xml:space="preserve">- Воротынская ул., д.16,корп.1;</w:t>
      </w:r>
    </w:p>
    <w:p>
      <w:pPr>
        <w:pStyle w:val="BodyText"/>
      </w:pPr>
      <w:r>
        <w:t xml:space="preserve">- мкр.14 , сквер «Сад Усадьба» (детская площадка)</w:t>
      </w:r>
    </w:p>
    <w:p>
      <w:pPr>
        <w:pStyle w:val="BodyText"/>
      </w:pPr>
      <w:r>
        <w:t xml:space="preserve">- Юровская ул., д.92,корп.13 (детская площадка)</w:t>
      </w:r>
    </w:p>
    <w:p>
      <w:pPr>
        <w:pStyle w:val="BodyText"/>
      </w:pPr>
      <w:r>
        <w:rPr>
          <w:iCs/>
          <w:i/>
        </w:rPr>
        <w:t xml:space="preserve">(Выполненные виды работ:</w:t>
      </w:r>
    </w:p>
    <w:p>
      <w:pPr>
        <w:pStyle w:val="BodyText"/>
      </w:pPr>
      <w:r>
        <w:rPr>
          <w:iCs/>
          <w:i/>
        </w:rPr>
        <w:t xml:space="preserve">1- Ремонт асфальтобетонного покрытия-6 029 м2;</w:t>
      </w:r>
    </w:p>
    <w:p>
      <w:pPr>
        <w:pStyle w:val="BodyText"/>
      </w:pPr>
      <w:r>
        <w:rPr>
          <w:iCs/>
          <w:i/>
        </w:rPr>
        <w:t xml:space="preserve">2. Устройство покрытия на детских площадках – 802 м2</w:t>
      </w:r>
    </w:p>
    <w:p>
      <w:pPr>
        <w:pStyle w:val="BodyText"/>
      </w:pPr>
      <w:r>
        <w:rPr>
          <w:iCs/>
          <w:i/>
        </w:rPr>
        <w:t xml:space="preserve">3. демонтаж и установка МАФ – 12 шт.</w:t>
      </w:r>
    </w:p>
    <w:p>
      <w:pPr>
        <w:pStyle w:val="BodyText"/>
      </w:pPr>
      <w:r>
        <w:rPr>
          <w:iCs/>
          <w:i/>
        </w:rPr>
        <w:t xml:space="preserve">4. установка бортового камня – 130 пог.м)</w:t>
      </w:r>
    </w:p>
    <w:p>
      <w:pPr>
        <w:pStyle w:val="BodyText"/>
      </w:pPr>
      <w:r>
        <w:t xml:space="preserve">(слайд)</w:t>
      </w:r>
    </w:p>
    <w:p>
      <w:pPr>
        <w:pStyle w:val="BodyText"/>
      </w:pPr>
      <w:r>
        <w:t xml:space="preserve">На реализацию мероприятий в соответствии с Постановлением Правительства Москвы от 26.12.2012</w:t>
      </w:r>
      <w:r>
        <w:t xml:space="preserve"> </w:t>
      </w:r>
      <w:r>
        <w:rPr>
          <w:bCs/>
          <w:b/>
        </w:rPr>
        <w:t xml:space="preserve">№849 –ПП «О стимулировании управ районов города Москвы»</w:t>
      </w:r>
      <w:r>
        <w:t xml:space="preserve"> </w:t>
      </w:r>
      <w:r>
        <w:t xml:space="preserve">выделено финансирование в размере 5 миллионов 336 тысяч 427 рублей и выполнены следующие работы:</w:t>
      </w:r>
    </w:p>
    <w:p>
      <w:pPr>
        <w:pStyle w:val="BodyText"/>
      </w:pPr>
      <w:r>
        <w:t xml:space="preserve">(слайды объектов)</w:t>
      </w:r>
    </w:p>
    <w:p>
      <w:pPr>
        <w:pStyle w:val="BodyText"/>
      </w:pPr>
      <w:r>
        <w:t xml:space="preserve">- Соколово-Мещерская ул., д.32, 34 – устройство пешеходной дорожки из плитки</w:t>
      </w:r>
    </w:p>
    <w:p>
      <w:pPr>
        <w:pStyle w:val="BodyText"/>
      </w:pPr>
      <w:r>
        <w:t xml:space="preserve">- Соловьиная Роща ул., д.4 – резиновое покрытие и установка МАФов</w:t>
      </w:r>
    </w:p>
    <w:p>
      <w:pPr>
        <w:pStyle w:val="BodyText"/>
      </w:pPr>
      <w:r>
        <w:t xml:space="preserve">- Соколово-Мещерская ул., д.31 – ремонт лестницы</w:t>
      </w:r>
    </w:p>
    <w:p>
      <w:pPr>
        <w:pStyle w:val="BodyText"/>
      </w:pPr>
      <w:r>
        <w:t xml:space="preserve">- Соколово-Мещерская ул., д.25-29 – ремонт клумб</w:t>
      </w:r>
    </w:p>
    <w:p>
      <w:pPr>
        <w:pStyle w:val="BodyText"/>
      </w:pPr>
      <w:r>
        <w:t xml:space="preserve">Родионовская ул., д.12 – закуплены антипарковочные столбики, будут установлены в весенне-летний период;</w:t>
      </w:r>
    </w:p>
    <w:p>
      <w:pPr>
        <w:pStyle w:val="BodyText"/>
      </w:pPr>
      <w:r>
        <w:t xml:space="preserve">- Воротынская ул., д.3, Юровская ул., д.95,корп.1-3 – ремонт асфальтобетонного покрытия;</w:t>
      </w:r>
    </w:p>
    <w:p>
      <w:pPr>
        <w:pStyle w:val="BodyText"/>
      </w:pPr>
      <w:r>
        <w:t xml:space="preserve">- Родионовская ул., д.10,корп.1 – замена тротуарной плитки на асфальтовое покрытие</w:t>
      </w:r>
    </w:p>
    <w:p>
      <w:pPr>
        <w:pStyle w:val="BodyText"/>
      </w:pPr>
      <w:r>
        <w:t xml:space="preserve">- мкр.3 «Детский парк» - ремонт асфальтобетонного покрытия</w:t>
      </w:r>
    </w:p>
    <w:p>
      <w:pPr>
        <w:pStyle w:val="BodyText"/>
      </w:pPr>
      <w:r>
        <w:t xml:space="preserve">- Соколово-Мещерская ул., д.16/114, Родионовская ул., д.13/1-13/2 – понижение бордюрного камня</w:t>
      </w:r>
    </w:p>
    <w:p>
      <w:pPr>
        <w:pStyle w:val="BodyText"/>
      </w:pPr>
      <w:r>
        <w:t xml:space="preserve">- Соколово-Мещерская ул., д.4 – повышение ограждения спортивной площадки</w:t>
      </w:r>
    </w:p>
    <w:p>
      <w:pPr>
        <w:pStyle w:val="BodyText"/>
      </w:pPr>
      <w:r>
        <w:t xml:space="preserve">По 849-ПП были выполнены работы по выборочному капитальному ремонту кровли многоквартирного дома по адресу Соколово-Мещерская ул., д.26,корп.1,</w:t>
      </w:r>
      <w:r>
        <w:t xml:space="preserve"> </w:t>
      </w:r>
      <w:r>
        <w:rPr>
          <w:bCs/>
          <w:b/>
        </w:rPr>
        <w:t xml:space="preserve">на общую сумму 2 914 000,62</w:t>
      </w:r>
      <w:r>
        <w:t xml:space="preserve">.</w:t>
      </w:r>
    </w:p>
    <w:p>
      <w:pPr>
        <w:pStyle w:val="BodyText"/>
      </w:pPr>
      <w:r>
        <w:t xml:space="preserve">Согласно городской целевой программе были выполнены работы по аварийному ремонту фасадов жилых домов по адресам Соколово-Мещерская ул., д.25, 29, 31. Заказчиком работ которых являлся ГКУ «УКРиС» города Москвы.</w:t>
      </w:r>
    </w:p>
    <w:p>
      <w:pPr>
        <w:pStyle w:val="BodyText"/>
      </w:pPr>
      <w:r>
        <w:t xml:space="preserve">(слайд)</w:t>
      </w:r>
    </w:p>
    <w:p>
      <w:pPr>
        <w:pStyle w:val="BodyText"/>
      </w:pPr>
      <w:r>
        <w:t xml:space="preserve">Одновременно выполнены работы в рамках реализации мероприятий в соответствии с</w:t>
      </w:r>
      <w:r>
        <w:t xml:space="preserve"> </w:t>
      </w:r>
      <w:r>
        <w:rPr>
          <w:bCs/>
          <w:b/>
        </w:rPr>
        <w:t xml:space="preserve">Постановлением Правительства Москвы от 13.09.2012 N 484-ПП "О дополнительных мероприятиях по социально-экономическому развитию районов города Москвы</w:t>
      </w:r>
      <w:r>
        <w:t xml:space="preserve">» на общую сумму -293,8</w:t>
      </w:r>
      <w:r>
        <w:t xml:space="preserve"> </w:t>
      </w:r>
      <w:r>
        <w:rPr>
          <w:u w:val="single"/>
          <w:iCs/>
          <w:i/>
        </w:rPr>
        <w:t xml:space="preserve">тыс.руб.,</w:t>
      </w:r>
      <w:r>
        <w:t xml:space="preserve"> </w:t>
      </w:r>
      <w:r>
        <w:t xml:space="preserve">а именно:</w:t>
      </w:r>
    </w:p>
    <w:p>
      <w:pPr>
        <w:pStyle w:val="BodyText"/>
      </w:pPr>
      <w:r>
        <w:t xml:space="preserve">(слайды)</w:t>
      </w:r>
    </w:p>
    <w:p>
      <w:pPr>
        <w:pStyle w:val="BodyText"/>
      </w:pPr>
      <w:r>
        <w:t xml:space="preserve">ул. Воротынская, д.16- устройство дорожки из тротуарной плитки;</w:t>
      </w:r>
    </w:p>
    <w:p>
      <w:pPr>
        <w:pStyle w:val="BodyText"/>
      </w:pPr>
      <w:r>
        <w:t xml:space="preserve">ул. Воротынская, д.14-замена облицовочной плитки на подпорной стенке.</w:t>
      </w:r>
    </w:p>
    <w:p>
      <w:pPr>
        <w:pStyle w:val="BodyText"/>
      </w:pPr>
      <w:r>
        <w:t xml:space="preserve">-Воротынская ул., д.14 – замена облицовочной плитки на опорной стене</w:t>
      </w:r>
    </w:p>
    <w:p>
      <w:pPr>
        <w:pStyle w:val="BodyText"/>
      </w:pPr>
      <w:r>
        <w:t xml:space="preserve">-Воротынская ул., д.16 – устройство тротуарной плитки</w:t>
      </w:r>
    </w:p>
    <w:p>
      <w:pPr>
        <w:pStyle w:val="BodyText"/>
      </w:pPr>
      <w:r>
        <w:t xml:space="preserve">Весной будет проведена дополнительная проверка всех выполненных работ и все выявленные замечания будут устранены..</w:t>
      </w:r>
    </w:p>
    <w:p>
      <w:pPr>
        <w:pStyle w:val="BodyText"/>
      </w:pPr>
      <w:r>
        <w:t xml:space="preserve">Был выполнен капитальный ремонт жилых помещений, в которых проживают инвалиды и ветераны Великой Отечественной войны 1941-1945 годов по адресам Юровская ул., д.45, стр.1, Новогорская ул., д.32</w:t>
      </w:r>
      <w:r>
        <w:rPr>
          <w:iCs/>
          <w:i/>
        </w:rPr>
        <w:t xml:space="preserve">. (Выполнены такие работы как: - замена окон; - утепление пола, кровли, стен; - замена радиаторов; - ремонт отмостков, уличных стен)</w:t>
      </w:r>
    </w:p>
    <w:p>
      <w:pPr>
        <w:pStyle w:val="BodyText"/>
      </w:pPr>
      <w:r>
        <w:rPr>
          <w:bCs/>
          <w:b/>
        </w:rPr>
        <w:t xml:space="preserve">В учреждениях образования, в 2015 году были выполнены работы по благоустройству на территориях двух объектов:</w:t>
      </w:r>
    </w:p>
    <w:p>
      <w:pPr>
        <w:pStyle w:val="BodyText"/>
      </w:pPr>
      <w:r>
        <w:t xml:space="preserve">- ГБОУ СОШ № 1387 по Соколово-Мещерской ул., д.28,корп.1;</w:t>
      </w:r>
    </w:p>
    <w:p>
      <w:pPr>
        <w:pStyle w:val="BodyText"/>
      </w:pPr>
      <w:r>
        <w:t xml:space="preserve">- ГБОУ СОШ № 1387 по Новокуркинскому ш.51.</w:t>
      </w:r>
    </w:p>
    <w:p>
      <w:pPr>
        <w:pStyle w:val="BodyText"/>
      </w:pPr>
      <w:r>
        <w:t xml:space="preserve">В рамках программы были выполнены такие работы как:</w:t>
      </w:r>
    </w:p>
    <w:p>
      <w:pPr>
        <w:pStyle w:val="BodyText"/>
      </w:pPr>
      <w:r>
        <w:t xml:space="preserve"> Ремонт полов веранд – 322 м2</w:t>
      </w:r>
    </w:p>
    <w:p>
      <w:pPr>
        <w:pStyle w:val="BodyText"/>
      </w:pPr>
      <w:r>
        <w:t xml:space="preserve"> Устройство ветровой защиты веранд – 96 м2</w:t>
      </w:r>
    </w:p>
    <w:p>
      <w:pPr>
        <w:pStyle w:val="BodyText"/>
      </w:pPr>
      <w:r>
        <w:t xml:space="preserve"> Ремонт кровли – 300 м2</w:t>
      </w:r>
    </w:p>
    <w:p>
      <w:pPr>
        <w:pStyle w:val="BodyText"/>
      </w:pPr>
      <w:r>
        <w:t xml:space="preserve"> Установка садового бортового камня – 1 015 пог.м</w:t>
      </w:r>
    </w:p>
    <w:p>
      <w:pPr>
        <w:pStyle w:val="BodyText"/>
      </w:pPr>
      <w:r>
        <w:t xml:space="preserve"> Устройство покрытия детских площадок – 2 077 м2</w:t>
      </w:r>
    </w:p>
    <w:p>
      <w:pPr>
        <w:pStyle w:val="BodyText"/>
      </w:pPr>
      <w:r>
        <w:t xml:space="preserve"> Ремонт ограждения - 45 м2</w:t>
      </w:r>
    </w:p>
    <w:p>
      <w:pPr>
        <w:pStyle w:val="BodyText"/>
      </w:pPr>
      <w:r>
        <w:t xml:space="preserve"> Установка МАФ – 50 ед</w:t>
      </w:r>
    </w:p>
    <w:p>
      <w:pPr>
        <w:pStyle w:val="BodyText"/>
      </w:pPr>
      <w:r>
        <w:t xml:space="preserve"> Установка дорожного бортового камня – 10 пог.м.</w:t>
      </w:r>
    </w:p>
    <w:p>
      <w:pPr>
        <w:pStyle w:val="BodyText"/>
      </w:pPr>
      <w:r>
        <w:t xml:space="preserve"> Понижение бортового камня – 4 пог.м</w:t>
      </w:r>
    </w:p>
    <w:p>
      <w:pPr>
        <w:pStyle w:val="BodyText"/>
      </w:pPr>
      <w:r>
        <w:t xml:space="preserve"> Устройство тротуара из плитки – 8 м2</w:t>
      </w:r>
    </w:p>
    <w:p>
      <w:pPr>
        <w:pStyle w:val="BodyText"/>
      </w:pPr>
      <w:r>
        <w:t xml:space="preserve"> Устройство ямы для прыжков – 1 ед.</w:t>
      </w:r>
    </w:p>
    <w:p>
      <w:pPr>
        <w:pStyle w:val="BodyText"/>
      </w:pPr>
      <w:r>
        <w:t xml:space="preserve"> Ремонт асфальта – 10 м2</w:t>
      </w:r>
    </w:p>
    <w:p>
      <w:pPr>
        <w:pStyle w:val="BodyText"/>
      </w:pPr>
      <w:r>
        <w:t xml:space="preserve"> Ремонт газонов – 1200 м2</w:t>
      </w:r>
    </w:p>
    <w:p>
      <w:pPr>
        <w:pStyle w:val="BodyText"/>
      </w:pPr>
      <w:r>
        <w:rPr>
          <w:u w:val="single"/>
          <w:bCs/>
          <w:b/>
        </w:rPr>
        <w:t xml:space="preserve">Общая сумма выполненных работ составила 10 030 000,2 руб.</w:t>
      </w:r>
    </w:p>
    <w:p>
      <w:pPr>
        <w:pStyle w:val="BodyText"/>
      </w:pPr>
      <w:r>
        <w:t xml:space="preserve">(вопрос от депутатов – обустроить «народные тропинки» у домов Соловьиная роща, 9/1, Соколово-Мещерская дд.25, 29). В 2016 году данная работа будет продолжена с учетом выделенного финансирования, пожеланий жителей и при согласовании с депутатами района.</w:t>
      </w:r>
    </w:p>
    <w:p>
      <w:pPr>
        <w:pStyle w:val="BodyText"/>
      </w:pPr>
      <w:r>
        <w:t xml:space="preserve">(вопрос от депутатов – в окт. 2015г. снесены все газонные ограждения до 60см.)</w:t>
      </w:r>
    </w:p>
    <w:p>
      <w:pPr>
        <w:pStyle w:val="BodyText"/>
      </w:pPr>
      <w:r>
        <w:t xml:space="preserve">Работы по демонтажу ограждения выполнены с целью возвращения эстетического вида, газонам и клумбам района и сохранения бюджетных средств, направленных на ремонт и покраску ограждений.</w:t>
      </w:r>
    </w:p>
    <w:p>
      <w:pPr>
        <w:pStyle w:val="BodyText"/>
      </w:pPr>
      <w:r>
        <w:t xml:space="preserve">На сэкономленные от ремонтных работ средства в 2016г. будут запланированы работы по альтернативному замещению ограждения, такие как посадка кустарника («живая изгородь») или установка газонных ваз. Одновременно, в случае необходимости, будут проводиться работы по восстановлению травяного покрова.</w:t>
      </w:r>
    </w:p>
    <w:p>
      <w:pPr>
        <w:pStyle w:val="BodyText"/>
      </w:pPr>
      <w:r>
        <w:rPr>
          <w:bCs/>
          <w:b/>
        </w:rPr>
        <w:t xml:space="preserve">Подготовка МКД к сезонной эксплуатации.</w:t>
      </w:r>
    </w:p>
    <w:p>
      <w:pPr>
        <w:pStyle w:val="BodyText"/>
      </w:pPr>
      <w:r>
        <w:t xml:space="preserve">В рамках подготовки многоквартирных домов и нежилых строений к сезонной эксплуатации 2015-2016 году были подготовлены и предъявлены в установленном порядке государственной жилищной инспекцией и ОАО «МОЭК» 59 нежилых строений и 96 жилых домов, по которым комиссионно подписаны паспорта готовности жилых домов к осенне-зимней эксплуатации 2015-2016гг., а также акты готовности системы отопления, в результате чего был произведен своевременный пуск тепла во всех строениях района.</w:t>
      </w:r>
    </w:p>
    <w:p>
      <w:pPr>
        <w:pStyle w:val="BodyText"/>
      </w:pPr>
      <w:r>
        <w:rPr>
          <w:bCs/>
          <w:b/>
        </w:rPr>
        <w:t xml:space="preserve">Ремонт подъездов в МКД.</w:t>
      </w:r>
    </w:p>
    <w:p>
      <w:pPr>
        <w:pStyle w:val="BodyText"/>
      </w:pPr>
      <w:r>
        <w:t xml:space="preserve">Одновременно с благоустройством территории велась работа по ремонту подъездов жилых домов, которые были выполнены за счет средств управляющий компаний, в соответствии с дефектными ведомостями, согласованными с жителями. В 2015 году силами Управляющих Компаний района Куркино были приведены в порядок 8 подъездов.</w:t>
      </w:r>
    </w:p>
    <w:p>
      <w:pPr>
        <w:pStyle w:val="BodyText"/>
      </w:pPr>
      <w:r>
        <w:rPr>
          <w:bCs/>
          <w:b/>
        </w:rPr>
        <w:t xml:space="preserve">БРТС</w:t>
      </w:r>
    </w:p>
    <w:p>
      <w:pPr>
        <w:pStyle w:val="BodyText"/>
      </w:pPr>
      <w:r>
        <w:t xml:space="preserve">На особом контроле управы района стоял вопрос брошенного и разукомплектованного транспортного средства (далее БРТС), находящегося на территории района Куркино, работа по которым велась в соответствии с 569-ПП.</w:t>
      </w:r>
    </w:p>
    <w:p>
      <w:pPr>
        <w:pStyle w:val="BodyText"/>
      </w:pPr>
      <w:r>
        <w:t xml:space="preserve">За 2015 год на территории района Куркино выявлено более 60 транспортных средств обладающих признаками БРТС, из них перемещено на площадку временного хранения 13 ед. транспортных средств, по которым не определен собственник и имеющие признаки БРТС.</w:t>
      </w:r>
    </w:p>
    <w:p>
      <w:pPr>
        <w:pStyle w:val="BodyText"/>
      </w:pPr>
      <w:r>
        <w:t xml:space="preserve">Управа района Куркино и ГБУ Жилищник ежедневно осуществляют мониторинг территории с целью выявления транспортных средств, обладающих признаками БРТС и припаркованных на постоянной основе особенно к местам, приближенным к образовательным учреждениям, детским садам, детским и спортивным площадкам.</w:t>
      </w:r>
    </w:p>
    <w:p>
      <w:pPr>
        <w:pStyle w:val="BodyText"/>
      </w:pPr>
      <w:r>
        <w:rPr>
          <w:bCs/>
          <w:b/>
        </w:rPr>
        <w:t xml:space="preserve">Санитарное содержание дворовых территорий района Куркино.</w:t>
      </w:r>
    </w:p>
    <w:p>
      <w:pPr>
        <w:pStyle w:val="BodyText"/>
      </w:pPr>
      <w:r>
        <w:t xml:space="preserve">Управой района в соответствии с Постановлением Правительства Москвы № 1018 в редакции от 23.08.2011 «Об утверждении правил санитарного содержания территорий, организации уборки и обеспечении чистоты и порядка в городе Москве» осуществляется координация работ по санитарному содержанию территорий района.</w:t>
      </w:r>
    </w:p>
    <w:p>
      <w:pPr>
        <w:pStyle w:val="BodyText"/>
      </w:pPr>
      <w:r>
        <w:t xml:space="preserve">ГБУ «Жилищник района Куркино», создан в 2015 году</w:t>
      </w:r>
    </w:p>
    <w:p>
      <w:pPr>
        <w:pStyle w:val="BodyText"/>
      </w:pPr>
      <w:r>
        <w:t xml:space="preserve">На балансе ГБУ "Жилищник района Куркино" 51 единица техники. Из них: 4 единицы зимней техники, 16 летней, 31 всесезонная.</w:t>
      </w:r>
      <w:r>
        <w:br/>
      </w:r>
      <w:r>
        <w:t xml:space="preserve">Общая площадь уборки территории в зимний период составляет 566 тысяч кв.м, в том числе механизированная – 193 .тыс. кв.м, ручная – 373 тыс. кв.м.</w:t>
      </w:r>
    </w:p>
    <w:p>
      <w:pPr>
        <w:pStyle w:val="BodyText"/>
      </w:pPr>
      <w:r>
        <w:t xml:space="preserve">В 2015 году закуплено ПГМ (противогололедных реагентов) в количестве 170. тонн. В настоящее время в связи с погодными условиями уже израсходовано 162 тонны. Для ПГМ обустроено 17 мест хранения на дворовых территориях района.</w:t>
      </w:r>
    </w:p>
    <w:p>
      <w:pPr>
        <w:pStyle w:val="BodyText"/>
      </w:pPr>
      <w:r>
        <w:t xml:space="preserve">В рамках текущего содержания дворовых территорий ГБУ «Жилищник» осуществляет вывоз и утилизацию снега с территории района. В текущем зимнем сезоне имеются замечания к выполнению данного вида работы (вопрос от депутатов).</w:t>
      </w:r>
    </w:p>
    <w:p>
      <w:pPr>
        <w:pStyle w:val="BodyText"/>
      </w:pPr>
      <w:r>
        <w:t xml:space="preserve">Одной из проблем по уборке закрепленной территории является долгое оформление рабочего персонала, в том числе дворников. Это связано с проведением всех проверок людей, принимаемых на работу и предъявленных ими документов, так из 10 человек после проверки принимаются 2 -3 человека. (на рабочие специальности в общей массе, идут соискатели, проживающие в других регионах).</w:t>
      </w:r>
    </w:p>
    <w:p>
      <w:pPr>
        <w:pStyle w:val="BodyText"/>
      </w:pPr>
      <w:r>
        <w:t xml:space="preserve">В связи с этим уборка территорий выполняется с учетом перегруппировки сил. В первую очередь в период обильных снегопадов ведутся работы по уборке выходов из подъездов, тротуаров, пожарных проездов.</w:t>
      </w:r>
    </w:p>
    <w:p>
      <w:pPr>
        <w:pStyle w:val="BodyText"/>
      </w:pPr>
      <w:r>
        <w:t xml:space="preserve">В настоящее время ГБУ «Жилищник» наращивает мощности уборочной техники и средств малой механизации. Вся техника, которая выходит на расчистку дворов и улиц, контролируется при помощи установленной на автомобилях ГЛОНАСС. Что позволяет в реальном режиме времени следить за маршрутами движения уборочных машин.</w:t>
      </w:r>
    </w:p>
    <w:p>
      <w:pPr>
        <w:pStyle w:val="BodyText"/>
      </w:pPr>
      <w:r>
        <w:t xml:space="preserve">В связи с большими снегопадами снег с дворовых территорий и улиц временно складировался на разворотной площадке, в настоящее время снег вывозится на снегоплавильные пункты.</w:t>
      </w:r>
    </w:p>
    <w:p>
      <w:pPr>
        <w:pStyle w:val="BodyText"/>
      </w:pPr>
      <w:r>
        <w:t xml:space="preserve">Имеет свою специфику такой непростой вид работы как уборка крыш. (вопрос от депутатов) Очистка кровель от снега и наледи производится в основном в дневное время. К работе по очистке кровель допускаются рабочие, достигшие 18 лет, прошедшие ежегодное медицинское обследование допущенные к работе на высоте после обязательного обучения безопасным методам работы и имеющие удостоверения на право производства этого вида работ. Для выполнения работ созданы специальные бригады в составе не менее 4 чел. Все рабочие обеспечены индивидуальными и страховочными испытанными средствами (предохранительными поясами, страховочными веревками, касками), необходимым инструментом(пластмассовыми лопатами, рациями, мегафоном). При сбрасывании снега с крыш до начала работ принимаются меры предосторожности: на время работы освобождаются от транспорта тротуары ,выставляются переносные ограждения на ширину возможного падения снега. Руководителем работ производится расстановка дежурных с целью исключения попадания людей в опасные зоны. Также опасные места огораживаются сигнальными лентами.</w:t>
      </w:r>
    </w:p>
    <w:p>
      <w:pPr>
        <w:pStyle w:val="BodyText"/>
      </w:pPr>
      <w:r>
        <w:t xml:space="preserve">(вопрос от депутатов). Обработка территории противогололедными реагентами вызывает у части жителей недовольство, особенно у кого, имеется аллергия с пожеланием упорядочить процесс обработки. В районе Куркино обработка противогололедными реагентами осуществляется в соответствие с пунктом 4.7. регламента механизированной и ручной уборки внутриквартальных проездов и дворовых территорий в зимний период (приложение 1 к распоряжению ДЖКХиБ г. Москвы от 31.05.2011 № 05-14-324/1).</w:t>
      </w:r>
    </w:p>
    <w:p>
      <w:pPr>
        <w:pStyle w:val="BodyText"/>
      </w:pPr>
      <w:r>
        <w:t xml:space="preserve">Дополнительно сообщаю, что используемый при обработке внутриквартальных проездов и дворовых территорий района противогололедный материал имеет паспорт безопасности. В состав ПГР входит мраморная крошка, и в соответствии с заключением, сделанным ФГУП «Институт минералогии, геохимии и кристаллохимии редких элементов» (ИМГРЭ), ее применение существенно не изменяет характеристик природной среды и не оказывает негативного влияния на почвенный покров и зеленые насаждения.</w:t>
      </w:r>
    </w:p>
    <w:p>
      <w:pPr>
        <w:pStyle w:val="BodyText"/>
      </w:pPr>
      <w:r>
        <w:t xml:space="preserve">Со стороны управы района и ГБУ «Жилищник района Куркино» установлен контроль соблюдения норм расхода противогололедного реагента, применяемого при обработке внутриквартальных проездов и дворовых территорий района Куркино.</w:t>
      </w:r>
    </w:p>
    <w:p>
      <w:pPr>
        <w:pStyle w:val="BodyText"/>
      </w:pPr>
      <w:r>
        <w:t xml:space="preserve">Сегодня на городском уровне принято решение о закупке дополнительных материалов – это гранитная крошка и крупный зернистый песок. На сегодняшний день на отдельных покрытиях дворовых территорий противогололедная обработка осуществляется песком (например мкр4 по адресам: ул. Соловьиная роща, д.11,11, к.1).</w:t>
      </w:r>
    </w:p>
    <w:p>
      <w:pPr>
        <w:pStyle w:val="BodyText"/>
      </w:pPr>
      <w:r>
        <w:t xml:space="preserve">Конечно, санитарная уборка территорий всегда вызывает наибольшее количество обращений граждан. Все поступающие обращения отрабатываются управой района совместно с балансодержателями территорий, с выходом на место и в непосредственном контакте с заявителем.</w:t>
      </w:r>
    </w:p>
    <w:p>
      <w:pPr>
        <w:pStyle w:val="BodyText"/>
      </w:pPr>
      <w:r>
        <w:t xml:space="preserve">Традиционно в апреле 2015 года на территории района в рамках общегородского месячника благоустройства выполнялись работы по уборке и благоустройству (</w:t>
      </w:r>
      <w:r>
        <w:rPr>
          <w:iCs/>
          <w:i/>
        </w:rPr>
        <w:t xml:space="preserve">в рамках месячника выполнены работ по прогребанию газонов – 48,7 га, ремонт МАФ – 30 ед., окраска ограждений –21,6 тыс. п.м. и др.),</w:t>
      </w:r>
      <w:r>
        <w:t xml:space="preserve"> </w:t>
      </w:r>
      <w:r>
        <w:t xml:space="preserve">также проведено два субботника в которых приняло участие более 250 человек</w:t>
      </w:r>
      <w:r>
        <w:t xml:space="preserve"> </w:t>
      </w:r>
      <w:r>
        <w:rPr>
          <w:iCs/>
          <w:i/>
        </w:rPr>
        <w:t xml:space="preserve">. Хочется в лучшую сторону ответить очень активное участие в субботнике жителей 1-го микрорайона.</w:t>
      </w:r>
    </w:p>
    <w:p>
      <w:pPr>
        <w:pStyle w:val="BodyText"/>
      </w:pPr>
      <w:r>
        <w:t xml:space="preserve">(вопрос от депутатов) В связи с реализацией Постановления Правительства Москвы № 644-ПП от 10.11.2014г. о проведении в некоторых округах Москвы эксперимента по обращению с отходами….. от жителей района поступают вопросы, связанные с раздельным сбором мусора. В рамках проводимого эксперимента государственный заказчик ГКУ «Мосэкопром» обязан создать производства по сортировке твердых бытовых отходов и крупногабаритного мусора и провести работы обезвреживания/размещения твердых бытовых отходов и крупногабаритного мусора с обеспечением раздельного сбора и/или сортировки отходов с выделением вторичного сырья.</w:t>
      </w:r>
    </w:p>
    <w:p>
      <w:pPr>
        <w:pStyle w:val="BodyText"/>
      </w:pPr>
      <w:r>
        <w:rPr>
          <w:u w:val="single"/>
        </w:rPr>
        <w:t xml:space="preserve">В настоящее время предложения по организации пунктов сбора раздельного мусора (</w:t>
      </w:r>
      <w:r>
        <w:rPr>
          <w:bCs/>
          <w:b/>
          <w:u w:val="single"/>
        </w:rPr>
        <w:t xml:space="preserve">по 40 адресам)</w:t>
      </w:r>
      <w:r>
        <w:rPr>
          <w:u w:val="single"/>
        </w:rPr>
        <w:t xml:space="preserve"> </w:t>
      </w:r>
      <w:r>
        <w:rPr>
          <w:u w:val="single"/>
        </w:rPr>
        <w:t xml:space="preserve">направлены в префектуру СЗАО</w:t>
      </w:r>
    </w:p>
    <w:p>
      <w:pPr>
        <w:pStyle w:val="BodyText"/>
      </w:pPr>
      <w:r>
        <w:rPr>
          <w:bCs/>
          <w:b/>
        </w:rPr>
        <w:t xml:space="preserve">Благоустройство зон отдыха, «Народных парков» (парк «Дубрава»)</w:t>
      </w:r>
    </w:p>
    <w:p>
      <w:pPr>
        <w:pStyle w:val="BodyText"/>
      </w:pPr>
      <w:r>
        <w:t xml:space="preserve">В 2015 году завершено благоустройство парка Дубрава, которое затянулось из-за недобросовестного подрядчика , с которым был расторгнут контракт и по результату проведенных торгов выбран другой подрядчик, который завершил благоустройство 05 сентября 2015 года состоялось торжественное открытие народного парка «Дубрава».</w:t>
      </w:r>
    </w:p>
    <w:p>
      <w:pPr>
        <w:pStyle w:val="BodyText"/>
      </w:pPr>
      <w:r>
        <w:rPr>
          <w:bCs/>
          <w:b/>
        </w:rPr>
        <w:t xml:space="preserve">Строительство в районе Куркино</w:t>
      </w:r>
    </w:p>
    <w:p>
      <w:pPr>
        <w:pStyle w:val="BodyText"/>
      </w:pPr>
      <w:r>
        <w:t xml:space="preserve">В 2015 году построены и введены в эксплуатацию 9 объектов:</w:t>
      </w:r>
    </w:p>
    <w:p>
      <w:pPr>
        <w:pStyle w:val="BodyText"/>
      </w:pPr>
      <w:r>
        <w:t xml:space="preserve">- 4 индивидуальных коттеджа на территории мкр.1АБВ, общей площадью 1,744 тыс. м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BodyText"/>
      </w:pPr>
      <w:r>
        <w:t xml:space="preserve">- Новое здание управы района Куркино</w:t>
      </w:r>
    </w:p>
    <w:p>
      <w:pPr>
        <w:pStyle w:val="BodyText"/>
      </w:pPr>
      <w:r>
        <w:t xml:space="preserve">- 2 социальных объекта Школа на 675 мест (мкр. 11, к.2) и детский сад на 125 (мкр.13А, корп.1).</w:t>
      </w:r>
    </w:p>
    <w:p>
      <w:pPr>
        <w:pStyle w:val="BodyText"/>
      </w:pPr>
      <w:r>
        <w:t xml:space="preserve">- 1 жилой многоквартирный дом с ДОУ на 125 мест и подземным гаражом (мкр. 13А, корп. 1).</w:t>
      </w:r>
    </w:p>
    <w:p>
      <w:pPr>
        <w:pStyle w:val="BodyText"/>
      </w:pPr>
      <w:r>
        <w:t xml:space="preserve">- Комбинат бытового обслуживания расположенный по адресу: ул. Юровская, д. 101.</w:t>
      </w:r>
    </w:p>
    <w:p>
      <w:pPr>
        <w:pStyle w:val="BodyText"/>
      </w:pPr>
      <w:r>
        <w:t xml:space="preserve">Так же на территории района Куркино началось строительство школы на 825 мест по адресу: ул. Юровская, 99 (фото в презентации). Техническим заказчиком является Казенное предприятие «Управление гражданским строительством», подрядной организацией является ООО «Альтстрой» со сдачей в эксплуатацию в 2016 году.</w:t>
      </w:r>
    </w:p>
    <w:p>
      <w:pPr>
        <w:pStyle w:val="BodyText"/>
      </w:pPr>
      <w:r>
        <w:t xml:space="preserve">На территории района Куркино много не сданных инженерных сетей после строительства. Управой района Куркино в прошедшем году проведена проверка со специальными организациями, подготовлен и направлен перечень непереданных сетей района Куркино через префектуру в Департамент строительства города Москвы, Департамент топливно энергетического хозяйства города Москвы по результатам которых уже начаты работы по передачи инженерных сетей в собственность города Москвы и на баланс специализированым организациям.</w:t>
      </w:r>
    </w:p>
    <w:p>
      <w:pPr>
        <w:pStyle w:val="BodyText"/>
      </w:pPr>
      <w:r>
        <w:t xml:space="preserve">(вопрос от депутатов – освещение в 1 мкр).</w:t>
      </w:r>
    </w:p>
    <w:p>
      <w:pPr>
        <w:pStyle w:val="BodyText"/>
      </w:pPr>
      <w:r>
        <w:t xml:space="preserve">В течение 2015 года управой района Куркино неоднократно проводились совещания и направлялись обращения и запросы по восстановлению уличного освещения в микрорайоне 1АБВ, 6мкр., Куркинское ш. и других, по результатам которых:</w:t>
      </w:r>
    </w:p>
    <w:p>
      <w:pPr>
        <w:pStyle w:val="BodyText"/>
      </w:pPr>
      <w:r>
        <w:t xml:space="preserve">- в микрорайоне 1АБВ освещение восстановлено и функционирует.</w:t>
      </w:r>
    </w:p>
    <w:p>
      <w:pPr>
        <w:pStyle w:val="BodyText"/>
      </w:pPr>
      <w:r>
        <w:t xml:space="preserve">- 6.мкр. освещение восстановлено</w:t>
      </w:r>
    </w:p>
    <w:p>
      <w:pPr>
        <w:pStyle w:val="BodyText"/>
      </w:pPr>
      <w:r>
        <w:t xml:space="preserve">- Куркинское ш. освещение восстановлено</w:t>
      </w:r>
    </w:p>
    <w:p>
      <w:pPr>
        <w:pStyle w:val="BodyText"/>
      </w:pPr>
      <w:r>
        <w:t xml:space="preserve">Выделено финансирование на восстановление наружного освещения в мкр. 9 и 2, ориентировочное восстановление наружного освещения III квартал 2016 года.</w:t>
      </w:r>
    </w:p>
    <w:p>
      <w:pPr>
        <w:pStyle w:val="BodyText"/>
      </w:pPr>
      <w:r>
        <w:t xml:space="preserve">В 2015 году направлен полный перечень не переданных тепловых сетей в казенное предприятие «Московская энергетическая компания» для проведения процедуры передачи сетей на баланс специализированных организаций.</w:t>
      </w:r>
    </w:p>
    <w:p>
      <w:pPr>
        <w:pStyle w:val="BodyText"/>
      </w:pPr>
      <w:r>
        <w:t xml:space="preserve">Теперь о парке «Пальмира» (вопрос от депутатов)</w:t>
      </w:r>
    </w:p>
    <w:p>
      <w:pPr>
        <w:pStyle w:val="BodyText"/>
      </w:pPr>
      <w:r>
        <w:t xml:space="preserve">Управа района поддерживает предложение Совета депутатов и жителей микрорайона 1АБВ вопрос благоустройства проектируемого сквера «Пальмира» на рассматриваемом участке, являющемся территорией общего пользования.</w:t>
      </w:r>
    </w:p>
    <w:p>
      <w:pPr>
        <w:pStyle w:val="BodyText"/>
      </w:pPr>
      <w:r>
        <w:t xml:space="preserve">Ведется работа по выведению территории парка «Пальмира» из границ территории АО «УЭЗ», которая находится в аренде и дальнейшей передачи ее в собственность города Москвы для проведения благоустроительных работ силами и средствами района.</w:t>
      </w:r>
    </w:p>
    <w:p>
      <w:pPr>
        <w:pStyle w:val="BodyText"/>
      </w:pPr>
      <w:r>
        <w:t xml:space="preserve">Вопросы финансирования работ будут рассматриваться после передачи указанной территории.</w:t>
      </w:r>
    </w:p>
    <w:p>
      <w:pPr>
        <w:pStyle w:val="BodyText"/>
      </w:pPr>
      <w:r>
        <w:t xml:space="preserve">Также велась работа по завершению строительства и ввода в эксплуатацию трех гаражных объектов незаконченного строительства: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ул.Соколово-Мещерская, д.2, корп.2</w:t>
      </w:r>
      <w:r>
        <w:t xml:space="preserve"> </w:t>
      </w:r>
      <w:r>
        <w:t xml:space="preserve">– гараж с дополнительным назначением, -</w:t>
      </w:r>
      <w:r>
        <w:t xml:space="preserve"> </w:t>
      </w:r>
      <w:r>
        <w:rPr>
          <w:bCs/>
          <w:b/>
        </w:rPr>
        <w:t xml:space="preserve">ул.Соловьиная роща, д.10 корп.2 – п</w:t>
      </w:r>
      <w:r>
        <w:t xml:space="preserve">олуподземный гараж-стоянка Определен новый заказчик Казенное предприятие города Москвы «Управление гражданского строительства». Управой района направлены письма заказчику КП УГС о приведении в надлежащее состояние территории объектов и самих объектов.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Куркинское шоссе, вл.15</w:t>
      </w:r>
      <w:r>
        <w:t xml:space="preserve"> </w:t>
      </w:r>
      <w:r>
        <w:t xml:space="preserve">– «Народный гараж», По информации от ГУП «Дирекция гаражного строительства и эксплуатации гаражного хозяйства на территории г. Москвы» проводятся работы по корректировки проектной документации, после будет выбрана новая подрядная организация.</w:t>
      </w:r>
    </w:p>
    <w:p>
      <w:pPr>
        <w:pStyle w:val="BodyText"/>
      </w:pPr>
      <w:r>
        <w:t xml:space="preserve">(вопрос от депутатов – законна ли установка грузового лифта в подземных гаражах дома №25).).</w:t>
      </w:r>
    </w:p>
    <w:p>
      <w:pPr>
        <w:pStyle w:val="BodyText"/>
      </w:pPr>
      <w:r>
        <w:t xml:space="preserve">По фактам установки лифта в подземном гараже жилого дома по адресу: ул. Соколово-Мещерская, д. 25 управой района в феврале 2016г. проведено выездное совещание. Размещение лифта предусмотрено проектом жилого дома, лифтовые кабины ранее были установлены, но не использовались</w:t>
      </w:r>
    </w:p>
    <w:p>
      <w:pPr>
        <w:pStyle w:val="BodyText"/>
      </w:pPr>
      <w:r>
        <w:t xml:space="preserve">В настоящее время разработана проектная документация на установку пассажирского лифта, ведутся работы по демонтажу ранее установленного лифтового оборудования и замене на новое.</w:t>
      </w:r>
    </w:p>
    <w:p>
      <w:pPr>
        <w:pStyle w:val="BodyText"/>
      </w:pPr>
      <w:r>
        <w:t xml:space="preserve">Согласно проекта жилого дома дебаркадерная часть, предназначенная для разгрузочно-погрузочных работ, находится в противоположной стороне от места проведения работ по установке лифта, поэтажные остановки (порталы) лифта не относятся к помещению магазина «Пятерочка» и согласно архитектурно-планировочных решений высота потолочных перекрытий и инженерных систем объекта не рассчитаны на въезд грузового автотранспорта.</w:t>
      </w:r>
    </w:p>
    <w:p>
      <w:pPr>
        <w:pStyle w:val="BodyText"/>
      </w:pPr>
      <w:r>
        <w:rPr>
          <w:bCs/>
          <w:b/>
        </w:rPr>
        <w:t xml:space="preserve">Развитие социальной инфраструктуры в 2016 году.</w:t>
      </w:r>
    </w:p>
    <w:p>
      <w:pPr>
        <w:pStyle w:val="BodyText"/>
      </w:pPr>
      <w:r>
        <w:t xml:space="preserve">В соответствии с проектом застройки района Куркино, согласованным и утвержденным в установленном порядке, на земельном участке по адресу: Куркино, мкр.5 и 7АБ предусмотрено размещение детской музыкальной школы и дома творчества.</w:t>
      </w:r>
    </w:p>
    <w:p>
      <w:pPr>
        <w:pStyle w:val="BodyText"/>
      </w:pPr>
      <w:r>
        <w:t xml:space="preserve">С целью решения вопроса по размещению на территории района музыкальной школы, управа района Куркино совместно с депутатами МО прорабатывается вопрос размещения музыкальной школы в здании управы района по адресу: Родионовская ул., д.16., корп3А, после переезда Управы в новое здание. Сроки переезда управы в новое здание будут конкретизированы после передачи нового здания управы в оперативное управление (вопрос от депутатов).</w:t>
      </w:r>
    </w:p>
    <w:p>
      <w:pPr>
        <w:pStyle w:val="BodyText"/>
      </w:pPr>
      <w:r>
        <w:t xml:space="preserve">Так же в соответствии с постановлением Правительства Москвы от 07.02.2007 № 150-ПП «О комплексном развитии территорий упраздненных и существующих деревень, поселков и коллективных садов в границах города Москвы», деревни Куркино и Юрово подлежат комплексной реконструкции с учетом строительства инженерных сетей.</w:t>
      </w:r>
    </w:p>
    <w:p>
      <w:pPr>
        <w:pStyle w:val="BodyText"/>
      </w:pPr>
      <w:r>
        <w:t xml:space="preserve">В соответствии с постановлением Правительства Москвы от 06.04.2010</w:t>
      </w:r>
      <w:r>
        <w:br/>
      </w:r>
      <w:r>
        <w:t xml:space="preserve">№ 270-ПП «Об утверждении Положения о составе, порядке подготовки, согласования и предоставления на утверждение проектов планировки территорий в городе Москве» подготовлено Техническое задание на подготовку «Концептуальных предложений по градостроительному развитию территории деревень Куркино и Юрово».</w:t>
      </w:r>
    </w:p>
    <w:p>
      <w:pPr>
        <w:pStyle w:val="BodyText"/>
      </w:pPr>
      <w:r>
        <w:t xml:space="preserve">В настоящее время Москомархитектурой заключен Государственный контракт с ООО «ИКРТ» на выполнение работ по подготовке предварительной оценки градостроительного потенциала территории деревней Куркино и Юрово.</w:t>
      </w:r>
    </w:p>
    <w:p>
      <w:pPr>
        <w:pStyle w:val="BodyText"/>
      </w:pPr>
      <w:r>
        <w:t xml:space="preserve">Имеется вопрос от жителей по строительству ФОК (вопрос от депутатов).</w:t>
      </w:r>
    </w:p>
    <w:p>
      <w:pPr>
        <w:pStyle w:val="BodyText"/>
      </w:pPr>
      <w:r>
        <w:t xml:space="preserve">Техническим заказчиком строительства ФОК на Куркинском шоссе, д. 50, корп. 1, является ООО «НебоскребИнвест». По информации от ООО «НебоскребИнвест» ГПЗУ на данный земельный участок разработано и получено, по состоянию на сегодня техническим заказчиком проводится работа по выбору подрядной организации. Ориентировочная дата выхода организации на площадку и начала строительства июнь 2016 года.</w:t>
      </w:r>
    </w:p>
    <w:p>
      <w:pPr>
        <w:pStyle w:val="BodyText"/>
      </w:pPr>
      <w:r>
        <w:rPr>
          <w:bCs/>
          <w:b/>
        </w:rPr>
        <w:t xml:space="preserve">Выявление самовольного строительства и незаконно размещенных объектов</w:t>
      </w:r>
    </w:p>
    <w:p>
      <w:pPr>
        <w:pStyle w:val="BodyText"/>
      </w:pPr>
      <w:r>
        <w:t xml:space="preserve">В рамках полномочий управы находится вопрос по выявлению и сносу самовольных построек и освобождению незаконно занятых земельных участков согласно 614-ПП и 819-ПП.</w:t>
      </w:r>
    </w:p>
    <w:p>
      <w:pPr>
        <w:pStyle w:val="BodyText"/>
      </w:pPr>
      <w:r>
        <w:t xml:space="preserve">В 2015 году было выявлено</w:t>
      </w:r>
      <w:r>
        <w:t xml:space="preserve"> </w:t>
      </w:r>
      <w:r>
        <w:rPr>
          <w:bCs/>
          <w:b/>
        </w:rPr>
        <w:t xml:space="preserve">15</w:t>
      </w:r>
      <w:r>
        <w:t xml:space="preserve"> </w:t>
      </w:r>
      <w:r>
        <w:t xml:space="preserve">объектов по 614-ПП. В установленном порядке владельцам были направлены предписания о недопустимости ведения строительных работ без разрешительной документации. Объекты рассмотрены на окружной комиссии по пресечению самовольного строительства на территории СЗАО г Москвы.</w:t>
      </w:r>
    </w:p>
    <w:p>
      <w:pPr>
        <w:pStyle w:val="BodyText"/>
      </w:pPr>
      <w:r>
        <w:rPr>
          <w:u w:val="single"/>
          <w:bCs/>
          <w:b/>
        </w:rPr>
        <w:t xml:space="preserve">В настоящее время 9 объектов демонтированы</w:t>
      </w:r>
    </w:p>
    <w:p>
      <w:pPr>
        <w:pStyle w:val="BodyText"/>
      </w:pPr>
      <w:r>
        <w:t xml:space="preserve">Куркинское шоссе, д. 40, корп. 1; (металлический забор);</w:t>
      </w:r>
    </w:p>
    <w:p>
      <w:pPr>
        <w:pStyle w:val="BodyText"/>
      </w:pPr>
      <w:r>
        <w:t xml:space="preserve">Воротынская, вл. 7 (строение и забор);</w:t>
      </w:r>
    </w:p>
    <w:p>
      <w:pPr>
        <w:pStyle w:val="BodyText"/>
      </w:pPr>
      <w:r>
        <w:t xml:space="preserve">Соколово-Мещерская, д. 25, корп. 16 (навес);</w:t>
      </w:r>
    </w:p>
    <w:p>
      <w:pPr>
        <w:pStyle w:val="BodyText"/>
      </w:pPr>
      <w:r>
        <w:t xml:space="preserve">Родионовская, д. 17, коп. 4 (пристройка);</w:t>
      </w:r>
    </w:p>
    <w:p>
      <w:pPr>
        <w:pStyle w:val="BodyText"/>
      </w:pPr>
      <w:r>
        <w:t xml:space="preserve">Соколово-Мещерская, д. 25 между к. 1 и к. 2 (опоры для шлагбаума)</w:t>
      </w:r>
    </w:p>
    <w:p>
      <w:pPr>
        <w:pStyle w:val="BodyText"/>
      </w:pPr>
      <w:r>
        <w:t xml:space="preserve">Новогорская, вл. 38, корп. 5 (2 металлических гаража);</w:t>
      </w:r>
    </w:p>
    <w:p>
      <w:pPr>
        <w:pStyle w:val="BodyText"/>
      </w:pPr>
      <w:r>
        <w:t xml:space="preserve">Куркинское шоссе, напротив вл. 94 (деревянный забор),</w:t>
      </w:r>
    </w:p>
    <w:p>
      <w:pPr>
        <w:pStyle w:val="BodyText"/>
      </w:pPr>
      <w:r>
        <w:t xml:space="preserve">Куркинское шоссе, вл. 15 (металлический забор, металлический гараж),</w:t>
      </w:r>
    </w:p>
    <w:p>
      <w:pPr>
        <w:pStyle w:val="BodyText"/>
      </w:pPr>
      <w:r>
        <w:rPr>
          <w:u w:val="single"/>
          <w:bCs/>
          <w:b/>
        </w:rPr>
        <w:t xml:space="preserve">5 объектов снято с контроля</w:t>
      </w:r>
      <w:r>
        <w:t xml:space="preserve"> </w:t>
      </w:r>
      <w:r>
        <w:t xml:space="preserve">Родионовская, д. 17, корп. 4 (пристройка), Соколово-Мещерская, д. 25 (синяя пристройка), Куркинское шоссе, вл. 15 (бетонный забор), Соколово-Мещерская, д. 25 (шлагбаум на мойку), Юровская, вл. 11 (3 деревянных забора),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объект на контроле (Куркинское шоссе, вл.92, 94 (металлический забор и временные строения).</w:t>
      </w:r>
    </w:p>
    <w:p>
      <w:pPr>
        <w:pStyle w:val="BodyText"/>
      </w:pPr>
      <w:r>
        <w:t xml:space="preserve">Согласно 819-ПП был выявлен один объект (капитальное гаражное строение). По решению окружной комиссии объект был признан не законно размещённым и демонтирован в установленные сроки.</w:t>
      </w:r>
    </w:p>
    <w:p>
      <w:pPr>
        <w:pStyle w:val="BodyText"/>
      </w:pPr>
      <w:r>
        <w:rPr>
          <w:bCs/>
          <w:b/>
        </w:rPr>
        <w:t xml:space="preserve">Транспортная инфраструктура</w:t>
      </w:r>
    </w:p>
    <w:p>
      <w:pPr>
        <w:pStyle w:val="BodyText"/>
      </w:pPr>
      <w:r>
        <w:t xml:space="preserve">Значительный объем обращений, поступающих в 2015 году от жителей, а также представителей различных организаций, муниципальных депутатов занимали обращения по вопросам развития дорожно-транспортной инфраструктуры района. На окружную комиссию по безопасности дорожного движения по СЗАО выносились предложения по установке дорожных знаков, искусственных неровностей, средств фото-видео фиксации.</w:t>
      </w:r>
    </w:p>
    <w:p>
      <w:pPr>
        <w:pStyle w:val="BodyText"/>
      </w:pPr>
      <w:r>
        <w:t xml:space="preserve">(вопрос от депутатов: Куркино не д.б. местом парковки и отстоя фур, в частности по ул.Ландышевой около школы). В 2015 году были установлены запрещающие знаки для отстоя большегрузных фур по улицам Воротынская, Соколово-Мещерская, Ландышевая. Установлены ИДН на Юровской улице. На Воротынской улице установлен знак ограничения скорости в комплексе с камерой фото-фиксации. Ряд предложений, одобренных окружной комиссией, по созданию пешеходных переходов и установке дорожных знаков находятся в стадии реализации и на контроле управы района.</w:t>
      </w:r>
    </w:p>
    <w:p>
      <w:pPr>
        <w:pStyle w:val="BodyText"/>
      </w:pPr>
      <w:r>
        <w:t xml:space="preserve">В 2015 году всего на заседания Комиссии по безопасности дорожного движения по району Куркино было вынесено и рассмотрено 28 вопросов, по 22 из них принято положительное решение (15 – находятся в работе, по 7 – работы выполнены), отклонено 4 вопроса (Новокуркинское шоссе (участок от ул. Соловьиная роща, д. 2 до 73 км МКАД – ограничение скорости, Юровская, д. 116 – установка ИДН, Машкинское шоссе, д. 23 установка знака остановка запрещена, Путилковское шоссе, установка знака остановка запрещена).</w:t>
      </w:r>
    </w:p>
    <w:p>
      <w:pPr>
        <w:pStyle w:val="BodyText"/>
      </w:pPr>
      <w:r>
        <w:t xml:space="preserve">Хотел бы остановиться на вопросе о строительстве звукоизоляционного экрана по Новокуркинскому шоссе в районе дома №10 по ул.Соловьиная роща. (вопрос от депутатов). Существующий звукоизоляционный экран согласно адресным инвестиционным программам города Москвы (2010, 2011, 2012-2014) при осуществлении строительства второго автодорожного выезда из района Куркино на МКАД. В Адресной инвестиционной программе города Москвы на 2014-2016 годы, утвержденной постановлением Правительства Москвы от 16.09.2014 № 531-ПП, не предусмотрено финансирование работ по установке шумозащитных экранов на улично-дорожной сети Новокуркинского шоссе.</w:t>
      </w:r>
    </w:p>
    <w:p>
      <w:pPr>
        <w:pStyle w:val="BodyText"/>
      </w:pPr>
      <w:r>
        <w:rPr>
          <w:bCs/>
          <w:b/>
        </w:rPr>
        <w:t xml:space="preserve">Работа административной комиссии.</w:t>
      </w:r>
    </w:p>
    <w:p>
      <w:pPr>
        <w:pStyle w:val="BodyText"/>
      </w:pPr>
      <w:r>
        <w:t xml:space="preserve">Административная комиссия управы района города Москвы по делам об административных правонарушениях формируется в соответствии с</w:t>
      </w:r>
      <w:r>
        <w:t xml:space="preserve"> </w:t>
      </w:r>
      <w:hyperlink r:id="rId20">
        <w:r>
          <w:rPr>
            <w:rStyle w:val="Hyperlink"/>
          </w:rPr>
          <w:t xml:space="preserve">Кодексом</w:t>
        </w:r>
      </w:hyperlink>
      <w:r>
        <w:t xml:space="preserve"> </w:t>
      </w:r>
      <w:r>
        <w:t xml:space="preserve">Российской Федерации об административных правонарушениях и</w:t>
      </w:r>
      <w:r>
        <w:t xml:space="preserve"> </w:t>
      </w:r>
      <w:hyperlink r:id="rId21">
        <w:r>
          <w:rPr>
            <w:rStyle w:val="Hyperlink"/>
          </w:rPr>
          <w:t xml:space="preserve">Законом</w:t>
        </w:r>
      </w:hyperlink>
      <w:r>
        <w:t xml:space="preserve"> </w:t>
      </w:r>
      <w:r>
        <w:t xml:space="preserve">города Москвы от 18.12.2002 N 66 "О коллегиальных органах по рассмотрению дел об административных правонарушениях в городе Москве" в целях предупреждения и пресечения административных правонарушений в различных сферах жизнедеятельности города.</w:t>
      </w:r>
    </w:p>
    <w:p>
      <w:pPr>
        <w:pStyle w:val="BodyText"/>
      </w:pPr>
      <w:r>
        <w:t xml:space="preserve">Административная комиссия рассматривает административные протоколы об административных правонарушениях, предоставленные должностными лицами органов исполнительной власти города Москвы, государственными инспекциями, уполномоченными на то законодательными актами Российской Федерации и города Москвы.</w:t>
      </w:r>
    </w:p>
    <w:p>
      <w:pPr>
        <w:pStyle w:val="BodyText"/>
      </w:pPr>
      <w:r>
        <w:t xml:space="preserve">Председателем комиссии является заместитель главы управы района Куркино Глазунова Юлия Анатольевна.</w:t>
      </w:r>
    </w:p>
    <w:p>
      <w:pPr>
        <w:pStyle w:val="BodyText"/>
      </w:pPr>
      <w:r>
        <w:t xml:space="preserve">В 2015 году проведено 14 заседаний, рассмотрено 14 дел (уборка территории района), сумма взысканных штрафов 57 тыс. руб.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Административная комиссия управы района по делам об административных правонарушениях рассматривает дела об административных правонарушениях, предусмотренных 45 статьями Кодекса об административных правонарушениях города Москвы.</w:t>
      </w:r>
    </w:p>
    <w:p>
      <w:pPr>
        <w:pStyle w:val="BodyText"/>
      </w:pPr>
      <w:r>
        <w:rPr>
          <w:bCs/>
          <w:b/>
        </w:rPr>
        <w:t xml:space="preserve">СОЦИАЛЬНАЯ СФЕРА</w:t>
      </w:r>
    </w:p>
    <w:p>
      <w:pPr>
        <w:pStyle w:val="BodyText"/>
      </w:pPr>
      <w:r>
        <w:rPr>
          <w:bCs/>
          <w:b/>
        </w:rPr>
        <w:t xml:space="preserve">Оказание помощи льготным категориям населения:</w:t>
      </w:r>
    </w:p>
    <w:p>
      <w:pPr>
        <w:pStyle w:val="BodyText"/>
      </w:pPr>
      <w:r>
        <w:t xml:space="preserve">В районе Куркино проживает более 31 тысячи жителей, из них, по сведениям пенсионного фонда, 4 105 пенсионеров, по данным районного отдела соц. защиты населения - 1423 инвалида, т.е. это те категории людей, возможности которых ограничены в силу объективных обстоятельств и кто чаще всего нуждается в нашей с Вами помощи, поддержке и заботе. Особое внимание уделяется управой района оказанию различных видов помощи ветеранам Великой Отечественной войны. К сожалению, с каждым годом их становится все меньше, сейчас в районе Куркино проживает 11 участников войны и 67 тружеников тыла.</w:t>
      </w:r>
    </w:p>
    <w:p>
      <w:pPr>
        <w:pStyle w:val="BodyText"/>
      </w:pPr>
      <w:r>
        <w:t xml:space="preserve">В течение 2015 года был выполнен косметический ремонт 2 жилых домов ветеранов ВОВ</w:t>
      </w:r>
    </w:p>
    <w:p>
      <w:pPr>
        <w:pStyle w:val="BodyText"/>
      </w:pPr>
      <w:r>
        <w:t xml:space="preserve">Совет ветеранов и первичные ветеранские организации обеспечены помещениями.</w:t>
      </w:r>
    </w:p>
    <w:p>
      <w:pPr>
        <w:pStyle w:val="BodyText"/>
      </w:pPr>
      <w:r>
        <w:t xml:space="preserve">Ветераны активно участвуют в мероприятиях района. Это и общерайонные праздники (День Победы, День города), это и тематические концерты ко Дню защитника Отечества, Дню пожилого человека и т.д. Это конечно митинги на памятных местах района к Дню обороны Москвы, которые невозможно представить без участия представителей старшего поколения. Ко всем крупным праздникам (к Дню защитника Отечества, Дню Победы, Дню города, Дню пожилого человека, Дню обороны Москвы, к Новому году).</w:t>
      </w:r>
    </w:p>
    <w:p>
      <w:pPr>
        <w:pStyle w:val="BodyText"/>
      </w:pPr>
      <w:r>
        <w:t xml:space="preserve">В течение 2015 года для ветеранов были организованы автобусные экскурсии как внутригородские, так и за пределы Москвы</w:t>
      </w:r>
    </w:p>
    <w:p>
      <w:pPr>
        <w:pStyle w:val="BodyText"/>
      </w:pPr>
      <w:r>
        <w:t xml:space="preserve">Деятельность районной ветеранской организации неоднократно освещалась в окружной прессе и на сайте управы района.</w:t>
      </w:r>
    </w:p>
    <w:p>
      <w:pPr>
        <w:pStyle w:val="BodyText"/>
      </w:pPr>
      <w:r>
        <w:t xml:space="preserve">В 2015 году была выделена материальная помощь 119 жителям на общую сумму 1 472 600. рублей. Основным критерием при оказании управой района материальной помощи льготным категориям населения является адресная помощь, помощь конкретному человеку, попавшему в трудную жизненную ситуацию. На заседаниях районной комиссии, в состав которой входят представители управы, Совета депутатов, органов соцзащиты населения, общественных организаций района, внимательно разбирается каждый случай обращения от жителей района за материальной помощью. Случаи самые разные: компенсация за приобретенные лекарства, самостоятельно выполненный ремонт, купленные бытовые приборы и многое другое. Материальная помощь оказана 11 ветеранам ВОВ на общую сумму 140 000 руб. Регулярно обращаются за материальной помощью и многодетные семьи, так 22 многодетным семьям оказана дополнительная материальная помощь на общую сумму 380 500 рублей.</w:t>
      </w:r>
    </w:p>
    <w:p>
      <w:pPr>
        <w:pStyle w:val="BodyText"/>
      </w:pPr>
      <w:r>
        <w:t xml:space="preserve">Для проведения праздничных и знаменательных дат управой района были приобретены и вручены жителям района через общественные организации 110 продовольственных наборов . К Новому году дети из куркинских семей получили 150 билетов на новогоднюю елку в ДК Рублево.</w:t>
      </w:r>
    </w:p>
    <w:p>
      <w:pPr>
        <w:pStyle w:val="BodyText"/>
      </w:pPr>
      <w:r>
        <w:t xml:space="preserve">В течение 2015г. в заявительном порядке оказано более 770 банных услуг льготным категориям граждан на сумму 199 000 рублей: Жалоб от жителей на качество полученных услуг в управу района не поступало.</w:t>
      </w:r>
    </w:p>
    <w:p>
      <w:pPr>
        <w:pStyle w:val="BodyText"/>
      </w:pPr>
      <w:r>
        <w:t xml:space="preserve">Особо востребованной услугой у жителей района является оздоровительное плавание. Прежде всего, талоны на эту услугу выделялись для инвалидов (взрослых и детей) и детям из многодетных семей, проживающих в районе Куркино. Занятия проводились в бассейне ФОК «Акватория» В 2015 году услугой воспользовались 250 человек.</w:t>
      </w:r>
    </w:p>
    <w:p>
      <w:pPr>
        <w:pStyle w:val="BodyText"/>
      </w:pPr>
      <w:r>
        <w:rPr>
          <w:bCs/>
          <w:b/>
        </w:rPr>
        <w:t xml:space="preserve">Потребительский рынок.</w:t>
      </w:r>
    </w:p>
    <w:p>
      <w:pPr>
        <w:pStyle w:val="BodyText"/>
      </w:pPr>
      <w:r>
        <w:t xml:space="preserve">На территории района Куркино функционирует 179 предприятий потребительского рынка и услуг, из них:</w:t>
      </w:r>
    </w:p>
    <w:p>
      <w:pPr>
        <w:pStyle w:val="BodyText"/>
      </w:pPr>
      <w:r>
        <w:t xml:space="preserve">- 77 предприятий розничной торговли</w:t>
      </w:r>
    </w:p>
    <w:p>
      <w:pPr>
        <w:pStyle w:val="BodyText"/>
      </w:pPr>
      <w:r>
        <w:t xml:space="preserve">- 32 общественного питания</w:t>
      </w:r>
    </w:p>
    <w:p>
      <w:pPr>
        <w:pStyle w:val="BodyText"/>
      </w:pPr>
      <w:r>
        <w:t xml:space="preserve">- 65 бытового обслуживания</w:t>
      </w:r>
    </w:p>
    <w:p>
      <w:pPr>
        <w:pStyle w:val="BodyText"/>
      </w:pPr>
      <w:r>
        <w:t xml:space="preserve">- 4 торговых центра</w:t>
      </w:r>
    </w:p>
    <w:p>
      <w:pPr>
        <w:pStyle w:val="BodyText"/>
      </w:pPr>
      <w:r>
        <w:t xml:space="preserve">- 1 сельскохозяйственный рынок.</w:t>
      </w:r>
    </w:p>
    <w:p>
      <w:pPr>
        <w:pStyle w:val="BodyText"/>
      </w:pPr>
      <w:r>
        <w:rPr>
          <w:bCs/>
          <w:b/>
        </w:rPr>
        <w:t xml:space="preserve">В 2015 году в районе открыто 66 предприятий потребительского рынка, их них:</w:t>
      </w:r>
    </w:p>
    <w:p>
      <w:pPr>
        <w:pStyle w:val="BodyText"/>
      </w:pPr>
      <w:r>
        <w:t xml:space="preserve">- 34 - розничной торговли</w:t>
      </w:r>
    </w:p>
    <w:p>
      <w:pPr>
        <w:pStyle w:val="BodyText"/>
      </w:pPr>
      <w:r>
        <w:t xml:space="preserve">- 16 общественного питания</w:t>
      </w:r>
    </w:p>
    <w:p>
      <w:pPr>
        <w:pStyle w:val="BodyText"/>
      </w:pPr>
      <w:r>
        <w:t xml:space="preserve">- 16 бытового обслуживания.</w:t>
      </w:r>
    </w:p>
    <w:p>
      <w:pPr>
        <w:pStyle w:val="BodyText"/>
      </w:pPr>
      <w:r>
        <w:t xml:space="preserve">На сегодняшний день</w:t>
      </w:r>
      <w:r>
        <w:t xml:space="preserve"> </w:t>
      </w:r>
      <w:r>
        <w:rPr>
          <w:bCs/>
          <w:b/>
        </w:rPr>
        <w:t xml:space="preserve">обеспеченность населения торговыми площадями</w:t>
      </w:r>
      <w:r>
        <w:t xml:space="preserve"> </w:t>
      </w:r>
      <w:r>
        <w:t xml:space="preserve">в расчете на 1 тыс. жителей составляет</w:t>
      </w:r>
      <w:r>
        <w:t xml:space="preserve"> </w:t>
      </w:r>
      <w:r>
        <w:rPr>
          <w:bCs/>
          <w:b/>
        </w:rPr>
        <w:t xml:space="preserve">1242,72 кв.м,</w:t>
      </w:r>
      <w:r>
        <w:t xml:space="preserve"> </w:t>
      </w:r>
      <w:r>
        <w:t xml:space="preserve">что превышает норматив более чем на</w:t>
      </w:r>
      <w:r>
        <w:t xml:space="preserve"> </w:t>
      </w:r>
      <w:r>
        <w:rPr>
          <w:bCs/>
          <w:b/>
        </w:rPr>
        <w:t xml:space="preserve">5 %</w:t>
      </w:r>
      <w:r>
        <w:t xml:space="preserve">, предприятия торговли в основном расположены в нежилых помещениях на первых этажах жилых домов, максимально приближены к потребителю и являются объектами «шаговой доступности».</w:t>
      </w:r>
    </w:p>
    <w:p>
      <w:pPr>
        <w:pStyle w:val="BodyText"/>
      </w:pPr>
      <w:r>
        <w:rPr>
          <w:bCs/>
          <w:b/>
        </w:rPr>
        <w:t xml:space="preserve">Обеспеченность населения посадочными местами</w:t>
      </w:r>
      <w:r>
        <w:t xml:space="preserve"> </w:t>
      </w:r>
      <w:r>
        <w:t xml:space="preserve">в предприятиях общественного питания составляет</w:t>
      </w:r>
      <w:r>
        <w:t xml:space="preserve"> </w:t>
      </w:r>
      <w:r>
        <w:rPr>
          <w:bCs/>
          <w:b/>
        </w:rPr>
        <w:t xml:space="preserve">56,3 посадочных места</w:t>
      </w:r>
      <w:r>
        <w:t xml:space="preserve"> </w:t>
      </w:r>
      <w:r>
        <w:t xml:space="preserve">на 1 тыс. жителей и превышает норму почти в 1,5 раза (норматив - 40 посадочных мест на 1 тыс. жителей).</w:t>
      </w:r>
    </w:p>
    <w:p>
      <w:pPr>
        <w:pStyle w:val="BodyText"/>
      </w:pPr>
      <w:r>
        <w:t xml:space="preserve">На предприятиях потребительского рынка и услуг района Куркино в 2015 году создано более</w:t>
      </w:r>
      <w:r>
        <w:t xml:space="preserve"> </w:t>
      </w:r>
      <w:r>
        <w:rPr>
          <w:bCs/>
          <w:b/>
        </w:rPr>
        <w:t xml:space="preserve">150 новых рабочих мест.</w:t>
      </w:r>
    </w:p>
    <w:p>
      <w:pPr>
        <w:pStyle w:val="BodyText"/>
      </w:pPr>
      <w:r>
        <w:t xml:space="preserve">За последнее время кардинально изменился подход к организации и ведению бизнеса в сфере торговли, общественного питания и услуг. Руководители предприятий больше внимания стали уделять развитию семейного и детского досуга путем организации тематических мастер-классов, детских и семейных праздников, созданию игровых зон и детского меню.</w:t>
      </w:r>
    </w:p>
    <w:p>
      <w:pPr>
        <w:pStyle w:val="BodyText"/>
      </w:pPr>
      <w:r>
        <w:t xml:space="preserve">Таким образом большим спросом у жителей традиционно продолжают пользоваться предприятия, ориентированные на отдых для всей семьи - ресторанный комплекс «Воротынский», ресторан «Тутти и Джорни», кафе «Арт бар Леона», кафе «Мулино», кафе – дизайн клуб «Бенч» и кофейня «Чудо Выпечки», кафе-кондитерская «Китчен»</w:t>
      </w:r>
      <w:r>
        <w:t xml:space="preserve"> 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Сетевые магазины</w:t>
      </w:r>
      <w:r>
        <w:t xml:space="preserve"> </w:t>
      </w:r>
      <w:r>
        <w:rPr>
          <w:bCs/>
          <w:b/>
        </w:rPr>
        <w:t xml:space="preserve">«Магнолия», «Пятерочка», «Перекресток» предоставляют скидки для льготных категорий населения в утренние часы.</w:t>
      </w:r>
    </w:p>
    <w:p>
      <w:pPr>
        <w:pStyle w:val="BodyText"/>
      </w:pPr>
      <w:r>
        <w:rPr>
          <w:bCs/>
          <w:b/>
        </w:rPr>
        <w:t xml:space="preserve">В 2015 году</w:t>
      </w:r>
      <w:r>
        <w:t xml:space="preserve"> </w:t>
      </w:r>
      <w:r>
        <w:t xml:space="preserve">управой района Куркино успешно завершена работа по выводу объектов</w:t>
      </w:r>
      <w:r>
        <w:t xml:space="preserve"> </w:t>
      </w:r>
      <w:r>
        <w:rPr>
          <w:bCs/>
          <w:b/>
        </w:rPr>
        <w:t xml:space="preserve">мелкорозничной торговли .</w:t>
      </w:r>
    </w:p>
    <w:p>
      <w:pPr>
        <w:pStyle w:val="BodyText"/>
      </w:pPr>
      <w:r>
        <w:t xml:space="preserve">Объекты были демонтированы в связи с истечением срока действия договоров на размещение нестационарных торговых объектов.</w:t>
      </w:r>
    </w:p>
    <w:p>
      <w:pPr>
        <w:pStyle w:val="BodyText"/>
      </w:pPr>
      <w:r>
        <w:t xml:space="preserve">В соответствии с перспективной схемой размещения нестационарных торговых объектов, утвержденной распоряжением префектуры Северо-Западного административного округа города Москвы, по результатам проведения конкурсных процедур планируется к размещению 1 нестационарный торговый объект со специализацией «Продукты» по адресу: Куркинское ш., вл. 29.</w:t>
      </w:r>
    </w:p>
    <w:p>
      <w:pPr>
        <w:pStyle w:val="BodyText"/>
      </w:pPr>
      <w:r>
        <w:t xml:space="preserve">Вместе с тем, в целях обеспечения жителей поселка «Юрма» товарами первой необходимости прорабатывается вопрос возможности размещения нестационарного торгового объекта по реализации хлебобулочных изделий.</w:t>
      </w:r>
    </w:p>
    <w:p>
      <w:pPr>
        <w:pStyle w:val="BodyText"/>
      </w:pPr>
      <w:r>
        <w:t xml:space="preserve">В настоящее время подготовлены предложения по месту размещения объекта и направлены в Москомархитектуру для детальной проработки.</w:t>
      </w:r>
    </w:p>
    <w:p>
      <w:pPr>
        <w:pStyle w:val="BodyText"/>
      </w:pPr>
      <w:r>
        <w:rPr>
          <w:bCs/>
          <w:b/>
        </w:rPr>
        <w:t xml:space="preserve">В 2015 году в части выполнения комплексной целевой программы «Социальная интеграция инвалидов» по адаптации предприятий потребительского рынка и услуг для нужд инвалидов</w:t>
      </w:r>
      <w:r>
        <w:t xml:space="preserve"> </w:t>
      </w:r>
      <w:r>
        <w:t xml:space="preserve">план по району Куркино выполнен на 150%, адаптировано 12 объектов, из них 6 предприятий розничной торговли, 3 общественного питания, 3 бытового обслуживания</w:t>
      </w:r>
      <w:r>
        <w:t xml:space="preserve"> 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Предприятия торговли и общественного питания принимают участие в проведении культурно-массовых и благотворительных мероприятиях.</w:t>
      </w:r>
    </w:p>
    <w:p>
      <w:pPr>
        <w:pStyle w:val="BodyText"/>
      </w:pPr>
      <w:r>
        <w:t xml:space="preserve">В рамках проведения праздничных мероприятий, посвященных 70 годовщине Победы в Великой Отечественной Войне, рестораном «Ньокки» и семейным кафе «Ля Фамиль» были организованы благотворительные мероприятия для ветеранов Великой Отечественной войны, проживающих на территории района Куркино .</w:t>
      </w:r>
    </w:p>
    <w:p>
      <w:pPr>
        <w:pStyle w:val="BodyText"/>
      </w:pPr>
      <w:r>
        <w:t xml:space="preserve">В мае 2015 года коллектив ресторанного комплекса «Воротынский» принял активное участие в конкурсе «Наша каша», проводимом в рамках фестиваля «Московская весна», и занял 2-ое место .</w:t>
      </w:r>
    </w:p>
    <w:p>
      <w:pPr>
        <w:pStyle w:val="BodyText"/>
      </w:pPr>
      <w:r>
        <w:t xml:space="preserve">В августе 2015 года была проведена всероссийская благотворительная акция «Соберем ребенка в школу», в которой предприятиям торговли района Куркино приняли активное участие. В период проведения акции предпринимателями были собраны наборы канцелярских принадлежностей на общую сумму более 50 тысяч рублей.</w:t>
      </w:r>
    </w:p>
    <w:p>
      <w:pPr>
        <w:pStyle w:val="BodyText"/>
      </w:pPr>
      <w:r>
        <w:t xml:space="preserve">Данные наборы были переданы в Центр социального обслуживания района Куркино и вручены малообеспеченным семьям и семьям, имеющим детей-инвалидов.</w:t>
      </w:r>
    </w:p>
    <w:p>
      <w:pPr>
        <w:pStyle w:val="BodyText"/>
      </w:pPr>
      <w:r>
        <w:rPr>
          <w:bCs/>
          <w:b/>
        </w:rPr>
        <w:t xml:space="preserve">Предприятия общественного питания района приняли участие в окружном конкурсе на лучшее новогоднее оформление. Ресторан «Тутти и Джорни» занял 1 место по Северо-Западному округу города Москвы .</w:t>
      </w:r>
    </w:p>
    <w:p>
      <w:pPr>
        <w:pStyle w:val="BodyText"/>
      </w:pPr>
      <w:r>
        <w:rPr>
          <w:bCs/>
          <w:b/>
        </w:rPr>
        <w:t xml:space="preserve">Управой района совместно с ОМВД по району Куркино и представителями ОПОП ведется работа по выявлению незаконной продажи алкогольной продукции</w:t>
      </w:r>
      <w:r>
        <w:t xml:space="preserve">.</w:t>
      </w:r>
    </w:p>
    <w:p>
      <w:pPr>
        <w:pStyle w:val="BodyText"/>
      </w:pPr>
      <w:r>
        <w:t xml:space="preserve">В рамках проводимой работы были выявлены и пресечены факты незаконной реализации алкогольной продукции по следующим адресам:</w:t>
      </w:r>
    </w:p>
    <w:p>
      <w:pPr>
        <w:pStyle w:val="BodyText"/>
      </w:pPr>
      <w:r>
        <w:t xml:space="preserve">- магазин «Продукты», ООО «Нимал Фуд», Новокуркинское ш. 35, корп. 2</w:t>
      </w:r>
    </w:p>
    <w:p>
      <w:pPr>
        <w:pStyle w:val="BodyText"/>
      </w:pPr>
      <w:r>
        <w:t xml:space="preserve">- магазин «Продукты», ООО «Стар Инкорпорейтед», ул. Родионовская, д. 3.</w:t>
      </w:r>
    </w:p>
    <w:p>
      <w:pPr>
        <w:pStyle w:val="BodyText"/>
      </w:pPr>
      <w:r>
        <w:t xml:space="preserve">На протяжении многих лет на территории района по адресу: Новокуркинское ш., д. 31 находился магазин «Продукты», деятельность которого вызывала негативные отзывы жителей дома, связанные с систематическими нарушениями режим тишины и покоя в ночное время, требований по санитарному содержанию помещения, качеству реализуемой продукции и реализации алкогольной продукции. Многочисленные обращения жителей дома тщательно отрабатывались и принимались действенные меры реагирования в рамках полномочий.</w:t>
      </w:r>
    </w:p>
    <w:p>
      <w:pPr>
        <w:pStyle w:val="BodyText"/>
      </w:pPr>
      <w:r>
        <w:t xml:space="preserve">Деятельность данного предприятия была взята на контроль управы района, ОМВД по району Куркино, контрольных и надзорных органов Северо-западного административного округа города Москвы.</w:t>
      </w:r>
    </w:p>
    <w:p>
      <w:pPr>
        <w:pStyle w:val="BodyText"/>
      </w:pPr>
      <w:r>
        <w:t xml:space="preserve">Предприятие было закрыто в связи с расторжением договора аренды и в настоящее время в данном нежилом помещении расположено детское досуговое учреждение.</w:t>
      </w:r>
    </w:p>
    <w:p>
      <w:pPr>
        <w:pStyle w:val="BodyText"/>
      </w:pPr>
      <w:r>
        <w:t xml:space="preserve">В настоящее время на контроле управы района и ОМВД по району Куркино находится магазин «Продукты» ООО «Южный Двор-170», расположенный по адресу: ул. Родионовская, д. 2, в связи с тем, что Департаментом торговли и услуг города Москвы в декабре 2015 г. принято решение о приостановлении действия лицензии на розничную продажу алкогольной продукции.</w:t>
      </w:r>
    </w:p>
    <w:p>
      <w:pPr>
        <w:pStyle w:val="BodyText"/>
      </w:pPr>
      <w:r>
        <w:t xml:space="preserve">При проведении мониторинга деятельности предприятий, реализующих алкогольной продукции, управой района выявлялись факты реализации алкогольной продукции в магазине ООО «Южный Двор-170», о чем незамедлительно было направлено обращение в Департамент торговли и услуг города Москвы о выяснении обстоятельств законности реализации алкогольной продукции и в случае необходимости проведения мероприятий по изъятию.</w:t>
      </w:r>
    </w:p>
    <w:p>
      <w:pPr>
        <w:pStyle w:val="BodyText"/>
      </w:pPr>
      <w:r>
        <w:t xml:space="preserve">В целях проведения анализа уровня розничных цен на социально значимые продовольственные товары первой необходимости управой района в еженедельном режиме проводится мониторинг. Результаты мониторинга направляются в уполномоченные органы исполнительной власти для отслеживания изменения средних потребительских цен на продовольственные товары в городе Москве.</w:t>
      </w:r>
    </w:p>
    <w:p>
      <w:pPr>
        <w:pStyle w:val="BodyText"/>
      </w:pPr>
      <w:r>
        <w:t xml:space="preserve">В 2013 году Правительством Москвы принято постановление № 902-ПП «О размещении информационных конструкций в городе Москве», которым утвержден порядок размещения информационных и рекламных конструкций на территории города Москвы</w:t>
      </w:r>
    </w:p>
    <w:p>
      <w:pPr>
        <w:pStyle w:val="BodyText"/>
      </w:pPr>
      <w:r>
        <w:t xml:space="preserve">В связи с чем, управой района проводится разъяснительная работа с юридическими лицами, индивидуальными предпринимателями и управляющими компаниями, осуществляющими деятельность на территории района, о необходимости приведения в соответствие с требованиями действующего законодательства информационных и рекламных конструкций, установленных на фасадах, крышах и иных внешних поверхностях жилых домов.</w:t>
      </w:r>
    </w:p>
    <w:p>
      <w:pPr>
        <w:pStyle w:val="BodyText"/>
      </w:pPr>
      <w:r>
        <w:t xml:space="preserve">По результатам проведения разъяснительной работы в 2015 году силами собственников и арендаторов нежилых помещений демонтировано:</w:t>
      </w:r>
    </w:p>
    <w:p>
      <w:pPr>
        <w:pStyle w:val="BodyText"/>
      </w:pPr>
      <w:r>
        <w:t xml:space="preserve">- 89 незаконно размещенных баннеров</w:t>
      </w:r>
    </w:p>
    <w:p>
      <w:pPr>
        <w:pStyle w:val="BodyText"/>
      </w:pPr>
      <w:r>
        <w:t xml:space="preserve">- 43 незаконно размещенных штендера</w:t>
      </w:r>
    </w:p>
    <w:p>
      <w:pPr>
        <w:pStyle w:val="BodyText"/>
      </w:pPr>
      <w:r>
        <w:t xml:space="preserve">- 32 рекламные и информационные конструкции приведены в соответствие с требованиями действующего законодательства.</w:t>
      </w:r>
    </w:p>
    <w:p>
      <w:pPr>
        <w:pStyle w:val="BodyText"/>
      </w:pPr>
      <w:r>
        <w:rPr>
          <w:bCs/>
          <w:b/>
        </w:rPr>
        <w:t xml:space="preserve">На контроле управы - пресечение несанкционированной торговли</w:t>
      </w:r>
    </w:p>
    <w:p>
      <w:pPr>
        <w:pStyle w:val="BodyText"/>
      </w:pPr>
      <w:r>
        <w:t xml:space="preserve">Управой района Куркино совместно с представителями ОПОП по району Куркино и ОМВД по району Куркино регулярно проводятся рейды по предупреждению и пресечению фактов несанкционированной торговли. В случае выявления фактов несанкционированной торговли, сотрудниками управы района составляются протоколы об административных правонарушениях.</w:t>
      </w:r>
    </w:p>
    <w:p>
      <w:pPr>
        <w:pStyle w:val="BodyText"/>
      </w:pPr>
      <w:r>
        <w:t xml:space="preserve">За 2015 год составлено</w:t>
      </w:r>
      <w:r>
        <w:t xml:space="preserve"> </w:t>
      </w:r>
      <w:r>
        <w:rPr>
          <w:bCs/>
          <w:b/>
        </w:rPr>
        <w:t xml:space="preserve">7 административных протоколов</w:t>
      </w:r>
      <w:r>
        <w:t xml:space="preserve">, взыскано административных штрафов на сумму</w:t>
      </w:r>
      <w:r>
        <w:t xml:space="preserve"> </w:t>
      </w:r>
      <w:r>
        <w:rPr>
          <w:bCs/>
          <w:b/>
        </w:rPr>
        <w:t xml:space="preserve">22 500 рублей</w:t>
      </w:r>
      <w:r>
        <w:t xml:space="preserve">.</w:t>
      </w:r>
    </w:p>
    <w:p>
      <w:pPr>
        <w:pStyle w:val="BodyText"/>
      </w:pPr>
      <w:r>
        <w:t xml:space="preserve">Оплата по административным протоколам составляет</w:t>
      </w:r>
      <w:r>
        <w:t xml:space="preserve"> </w:t>
      </w:r>
      <w:r>
        <w:rPr>
          <w:bCs/>
          <w:b/>
        </w:rPr>
        <w:t xml:space="preserve">100%.</w:t>
      </w:r>
    </w:p>
    <w:p>
      <w:pPr>
        <w:pStyle w:val="BodyText"/>
      </w:pPr>
      <w:r>
        <w:rPr>
          <w:bCs/>
          <w:b/>
        </w:rPr>
        <w:t xml:space="preserve">(вопрос от депутатов) Ведение разгрузочно-погрузочных работ магазин «Пятерочка», расположенного по адресу: ул. Соколово-Мещерская, д. 25.</w:t>
      </w:r>
    </w:p>
    <w:p>
      <w:pPr>
        <w:pStyle w:val="BodyText"/>
      </w:pPr>
      <w:r>
        <w:t xml:space="preserve">Согласно проекта строительства жилого дома, расположенного по адресу: ул. Соколово-Мещерская, д. 25, встроенно-пристроенное помещение, в котором расположен магазин «Пятерочка», имеет зону дебаркадера с лицевой стороны здания, выходящей на Соколово-Мещерскую улицу. Проведение разгрузочно-погрузочных работ магазином «Пятерочка» осуществляется строго через дебаркадер, предусмотренный проектом.</w:t>
      </w:r>
    </w:p>
    <w:p>
      <w:pPr>
        <w:pStyle w:val="BodyText"/>
      </w:pPr>
      <w:r>
        <w:t xml:space="preserve">Заезд грузового транспорта на дворовую территорию жилого дома не представляется возможным в связи с установкой шлагбаума и нецелесообразен в связи с отсутствием подъездных путей и разгрузочно-погрузочных зон магазина.</w:t>
      </w:r>
    </w:p>
    <w:p>
      <w:pPr>
        <w:pStyle w:val="BodyText"/>
      </w:pPr>
      <w:r>
        <w:t xml:space="preserve">С 1 января 2013 г. в отношении ряда видов деятельности, осуществляемых индивидуальными предпринимателями, введена патентная система налогообложения. Целью данной программы является снижение налогового бремени с представителей малого бизнеса.</w:t>
      </w:r>
    </w:p>
    <w:p>
      <w:pPr>
        <w:pStyle w:val="BodyText"/>
      </w:pPr>
      <w:r>
        <w:t xml:space="preserve">В связи с чем, управой района совместно с ГБУ «Малый бизнес» в СЗАО и Советом предпринимателей Северо-Западного административного округа города Москвы проводится большая работа по разъяснению индивидуальным предпринимателям преимуществ перехода на патентную систему налогообложения.</w:t>
      </w:r>
    </w:p>
    <w:p>
      <w:pPr>
        <w:pStyle w:val="BodyText"/>
      </w:pPr>
      <w:r>
        <w:rPr>
          <w:bCs/>
          <w:b/>
        </w:rPr>
        <w:t xml:space="preserve">В 2015 году проведено 27 встреч, в них приняли участие 123 индивидуальных предпринимателя</w:t>
      </w:r>
      <w:r>
        <w:t xml:space="preserve">.</w:t>
      </w:r>
      <w:r>
        <w:t xml:space="preserve"> </w:t>
      </w:r>
      <w:r>
        <w:rPr>
          <w:bCs/>
          <w:b/>
        </w:rPr>
        <w:t xml:space="preserve">Количество приобретенных патентов в 2015 году составило 135, общая стоимость патентов 8,9 млн.руб.</w:t>
      </w:r>
    </w:p>
    <w:p>
      <w:pPr>
        <w:pStyle w:val="BodyText"/>
      </w:pPr>
      <w:r>
        <w:t xml:space="preserve">В сравнении в 2014 годом количество приобретенных патентов возросло 1,5 раза.</w:t>
      </w:r>
    </w:p>
    <w:p>
      <w:pPr>
        <w:pStyle w:val="BodyText"/>
      </w:pPr>
      <w:r>
        <w:t xml:space="preserve">Средства, полученные от приобретения патентов, направляются на развитие района города Москвы.</w:t>
      </w:r>
    </w:p>
    <w:p>
      <w:pPr>
        <w:pStyle w:val="BodyText"/>
      </w:pPr>
      <w:r>
        <w:rPr>
          <w:bCs/>
          <w:b/>
        </w:rPr>
        <w:t xml:space="preserve">Безопасность и правопорядок</w:t>
      </w:r>
    </w:p>
    <w:p>
      <w:pPr>
        <w:pStyle w:val="BodyText"/>
      </w:pPr>
      <w:r>
        <w:t xml:space="preserve">В рамках безопасности жизнеобеспечения одной из основных задач является работа по предупреждению чрезвычайных ситуаций. Это информирование жителей по вопросам обеспечения безопасности через информационные приподъездные стенды, стенды в подъездах, уличные стенды, стенды в управе; выступления главы управы, заместителей главы управы, руководителей служб и организаций района.</w:t>
      </w:r>
    </w:p>
    <w:p>
      <w:pPr>
        <w:pStyle w:val="BodyText"/>
      </w:pPr>
      <w:r>
        <w:t xml:space="preserve">Информационные уличные стенды расположены вблизи образовательных учреждений, помещений ОПОП, Совета ветеранов и др. организаций, где бывает большое скопление людей.</w:t>
      </w:r>
    </w:p>
    <w:p>
      <w:pPr>
        <w:pStyle w:val="BodyText"/>
      </w:pPr>
      <w:r>
        <w:t xml:space="preserve">Вопросы, касающиеся повышения пожарной безопасности и предупреждению возникновения чрезвычайных ситуаций в районе рассматриваются на КЧС и ПБ района и на еженедельных оперативных совещаниях главы управы.</w:t>
      </w:r>
    </w:p>
    <w:p>
      <w:pPr>
        <w:pStyle w:val="BodyText"/>
      </w:pPr>
      <w:r>
        <w:t xml:space="preserve">Жители нашего района должны помнить, что любую чрезвычайную ситуацию легче предотвратить, и её исход зависит от действий каждого.</w:t>
      </w:r>
    </w:p>
    <w:p>
      <w:pPr>
        <w:pStyle w:val="BodyText"/>
      </w:pPr>
      <w:r>
        <w:t xml:space="preserve">Для предотвращения ЧС мы делаем все возможное.</w:t>
      </w:r>
    </w:p>
    <w:p>
      <w:pPr>
        <w:pStyle w:val="BodyText"/>
      </w:pPr>
      <w:r>
        <w:t xml:space="preserve">Особое внимание хочется обратить на своевременное информирование о происходящем вокруг. Подробную информацию о действиях граждан при ЧС природного и техногенного характера вы можете получить, зайдя на сайт управы района, где на главной странице создана специальная рубрика «МЧС России».</w:t>
      </w:r>
    </w:p>
    <w:p>
      <w:pPr>
        <w:pStyle w:val="BodyText"/>
      </w:pPr>
      <w:r>
        <w:rPr>
          <w:bCs/>
          <w:b/>
        </w:rPr>
        <w:t xml:space="preserve">Общественные пункты охраны порядка</w:t>
      </w:r>
    </w:p>
    <w:p>
      <w:pPr>
        <w:pStyle w:val="BodyText"/>
      </w:pPr>
      <w:r>
        <w:t xml:space="preserve">При проведении общественных и культурных мероприятий, проводимых управой и муниципалитетом Куркино сотрудники общественного пункта охраны порядка и народной дружины, совместно с сотрудниками полиции отдела района оказывают содействие в охране общественного порядка и организуют патрулирование мест массового отдыха в зимний и летний период.</w:t>
      </w:r>
    </w:p>
    <w:p>
      <w:pPr>
        <w:pStyle w:val="BodyText"/>
      </w:pPr>
      <w:r>
        <w:t xml:space="preserve">На территории района размещено 3 общественных пункта охраны порядка (ОПОП №65 ул. Воротынская,16; ОПОП №66 Новокуркинское шоссе,51; ОПОП №67 Соколово-Мещерская, 16/114). Председатель Совета ОПОП района Куркино Богданов Валерий Евгеньевич.</w:t>
      </w:r>
    </w:p>
    <w:p>
      <w:pPr>
        <w:pStyle w:val="BodyText"/>
      </w:pPr>
      <w:r>
        <w:t xml:space="preserve">За истекший период т.г. в общественные пункты охраны порядка поступило</w:t>
      </w:r>
      <w:r>
        <w:t xml:space="preserve"> </w:t>
      </w:r>
      <w:r>
        <w:rPr>
          <w:u w:val="single"/>
          <w:bCs/>
          <w:b/>
        </w:rPr>
        <w:t xml:space="preserve">обращений, всего 1220</w:t>
      </w:r>
    </w:p>
    <w:p>
      <w:pPr>
        <w:pStyle w:val="BodyText"/>
      </w:pPr>
      <w:r>
        <w:t xml:space="preserve">- обращений, заявлений и сообщений граждан – 406;</w:t>
      </w:r>
    </w:p>
    <w:p>
      <w:pPr>
        <w:pStyle w:val="BodyText"/>
      </w:pPr>
      <w:r>
        <w:t xml:space="preserve">- информаций от членов ОПОП – 676;</w:t>
      </w:r>
    </w:p>
    <w:p>
      <w:pPr>
        <w:pStyle w:val="BodyText"/>
      </w:pPr>
      <w:r>
        <w:t xml:space="preserve">- коллективных жалоб – 138;</w:t>
      </w:r>
    </w:p>
    <w:p>
      <w:pPr>
        <w:pStyle w:val="BodyText"/>
      </w:pPr>
      <w:r>
        <w:rPr>
          <w:u w:val="single"/>
          <w:bCs/>
          <w:b/>
        </w:rPr>
        <w:t xml:space="preserve">Разработано и направлено предложений по укреплению общественного порядка – 211.</w:t>
      </w:r>
    </w:p>
    <w:p>
      <w:pPr>
        <w:pStyle w:val="BodyText"/>
      </w:pPr>
      <w:r>
        <w:t xml:space="preserve">Характер обращений:</w:t>
      </w:r>
    </w:p>
    <w:p>
      <w:pPr>
        <w:pStyle w:val="BodyText"/>
      </w:pPr>
      <w:r>
        <w:t xml:space="preserve">о фактах социального неблагополучия в семьях (в том числе несовершеннолетних) - 51;</w:t>
      </w:r>
    </w:p>
    <w:p>
      <w:pPr>
        <w:pStyle w:val="BodyText"/>
      </w:pPr>
      <w:r>
        <w:t xml:space="preserve">о предупреждении противоправных действий в отношении одиноких,</w:t>
      </w:r>
    </w:p>
    <w:p>
      <w:pPr>
        <w:pStyle w:val="BodyText"/>
      </w:pPr>
      <w:r>
        <w:t xml:space="preserve">престарелых граждан-53;</w:t>
      </w:r>
    </w:p>
    <w:p>
      <w:pPr>
        <w:pStyle w:val="BodyText"/>
      </w:pPr>
      <w:r>
        <w:t xml:space="preserve">о распитии алкогольной и спиртосодержащей продукции в общественных местах -50;</w:t>
      </w:r>
    </w:p>
    <w:p>
      <w:pPr>
        <w:pStyle w:val="BodyText"/>
      </w:pPr>
      <w:r>
        <w:t xml:space="preserve">о нарушении тишины и покоя граждан -29;</w:t>
      </w:r>
    </w:p>
    <w:p>
      <w:pPr>
        <w:pStyle w:val="BodyText"/>
      </w:pPr>
      <w:r>
        <w:t xml:space="preserve">о семейно-бытовых конфликтах- 81;</w:t>
      </w:r>
    </w:p>
    <w:p>
      <w:pPr>
        <w:pStyle w:val="BodyText"/>
      </w:pPr>
      <w:r>
        <w:t xml:space="preserve">о нахождении лиц БОМЖ в жилом секторе -6;</w:t>
      </w:r>
    </w:p>
    <w:p>
      <w:pPr>
        <w:pStyle w:val="BodyText"/>
      </w:pPr>
      <w:r>
        <w:t xml:space="preserve">о нарушении правил содержания и выгула домашних животных- 41;</w:t>
      </w:r>
    </w:p>
    <w:p>
      <w:pPr>
        <w:pStyle w:val="BodyText"/>
      </w:pPr>
      <w:r>
        <w:t xml:space="preserve">о нарушении правил парковки автотранспорта (в т.ч. большегрузного) в жилом секторе- 36;</w:t>
      </w:r>
    </w:p>
    <w:p>
      <w:pPr>
        <w:pStyle w:val="BodyText"/>
      </w:pPr>
      <w:r>
        <w:t xml:space="preserve">о выявленных нарушениях в содержании чердачных и подвальных помещений (антитеррористическая защищенность) -54;</w:t>
      </w:r>
    </w:p>
    <w:p>
      <w:pPr>
        <w:pStyle w:val="BodyText"/>
      </w:pPr>
      <w:r>
        <w:t xml:space="preserve">о проверке лиц, состоящих на профилактическом учете, склонных к нарушению общественного порядка - 63;</w:t>
      </w:r>
    </w:p>
    <w:p>
      <w:pPr>
        <w:pStyle w:val="BodyText"/>
      </w:pPr>
      <w:r>
        <w:t xml:space="preserve">о нарушении правил торговли – 55;</w:t>
      </w:r>
    </w:p>
    <w:p>
      <w:pPr>
        <w:pStyle w:val="BodyText"/>
      </w:pPr>
      <w:r>
        <w:t xml:space="preserve">о нарушении правил санитарном состояния-94;</w:t>
      </w:r>
    </w:p>
    <w:p>
      <w:pPr>
        <w:pStyle w:val="BodyText"/>
      </w:pPr>
      <w:r>
        <w:t xml:space="preserve">о БРТС – 41;</w:t>
      </w:r>
    </w:p>
    <w:p>
      <w:pPr>
        <w:pStyle w:val="BodyText"/>
      </w:pPr>
      <w:r>
        <w:t xml:space="preserve">о нарушении правил благоустройства территории - 25</w:t>
      </w:r>
    </w:p>
    <w:p>
      <w:pPr>
        <w:pStyle w:val="BodyText"/>
      </w:pPr>
      <w:r>
        <w:t xml:space="preserve">Все они безотлагательно были рассмотрены, при необходимости, при проведении дальнейшей проверки или устранения нарушений, информация направлялась в органы государственной и исполнительной власти, ОМВД района, либо руководителю обслуживающей организации.</w:t>
      </w:r>
      <w:r>
        <w:t xml:space="preserve"> </w:t>
      </w:r>
      <w:r>
        <w:rPr>
          <w:u w:val="single"/>
          <w:bCs/>
          <w:b/>
        </w:rPr>
        <w:t xml:space="preserve">Всего направлено – 461 информация.</w:t>
      </w:r>
    </w:p>
    <w:p>
      <w:pPr>
        <w:pStyle w:val="BodyText"/>
      </w:pPr>
      <w:r>
        <w:t xml:space="preserve">Члены советов ОПОП района, совместно с УУП ОМВД района проводилась работа по реализации Соглашения по профилактике преступлений и правонарушений в жилом секторе и в сфере контроля над уплатой налога на доходы физических лиц, получаемые от сдачи жилых помещений в аренду (поднаем), на территории района Куркино.</w:t>
      </w:r>
    </w:p>
    <w:p>
      <w:pPr>
        <w:pStyle w:val="BodyText"/>
      </w:pPr>
      <w:r>
        <w:rPr>
          <w:u w:val="single"/>
          <w:bCs/>
          <w:b/>
        </w:rPr>
        <w:t xml:space="preserve">Направлено информаций в ОМВД о сдаваемых в аренду (поднаем) квартир - 130, материалов в ИФНС г. Москвы - 45.</w:t>
      </w:r>
    </w:p>
    <w:p>
      <w:pPr>
        <w:pStyle w:val="BodyText"/>
      </w:pPr>
      <w:r>
        <w:rPr>
          <w:bCs/>
          <w:b/>
        </w:rPr>
        <w:t xml:space="preserve">Народная дружина</w:t>
      </w:r>
    </w:p>
    <w:p>
      <w:pPr>
        <w:pStyle w:val="BodyText"/>
      </w:pPr>
      <w:r>
        <w:t xml:space="preserve">На территории района Куркино функционирует народная дружина, насчитывающая в своих рядах 120 человек.</w:t>
      </w:r>
    </w:p>
    <w:p>
      <w:pPr>
        <w:pStyle w:val="BodyText"/>
      </w:pPr>
      <w:r>
        <w:t xml:space="preserve">За 2015 год общее количество выходов на дежурство по охране общественного порядка при взаимодействии с полицией составляет более 2700 (человек./выходов).</w:t>
      </w:r>
    </w:p>
    <w:p>
      <w:pPr>
        <w:pStyle w:val="BodyText"/>
      </w:pPr>
      <w:r>
        <w:t xml:space="preserve">В том числе, в период летнего сезона, в местах массового отдыха граждан (Долина реки Сходня) был организован отдельный маршрут патрулирования.</w:t>
      </w:r>
    </w:p>
    <w:p>
      <w:pPr>
        <w:pStyle w:val="BodyText"/>
      </w:pPr>
      <w:r>
        <w:t xml:space="preserve">Основное внимание было уделено содействию участковым уполномоченным полиции при дежурстве в жилом секторе района.</w:t>
      </w:r>
    </w:p>
    <w:p>
      <w:pPr>
        <w:pStyle w:val="BodyText"/>
      </w:pPr>
      <w:r>
        <w:t xml:space="preserve">При патрулировании территорий микрорайонов обращалось внимание на состояние правопорядка детских, спортивных площадок и мест отведенных для отдыха жителей.</w:t>
      </w:r>
    </w:p>
    <w:p>
      <w:pPr>
        <w:pStyle w:val="BodyText"/>
      </w:pPr>
      <w:r>
        <w:t xml:space="preserve">Проводились проверки антитеррористической защищенности жилых домов. Осуществлялись проверки лиц, состоящих на профилактическом учете ОМВД, с которыми проводились разъяснительные беседы предупредительно-профилактического характера. Жителям вручались листовки-памятки о правильности действий в случае попытки проникновения посторонних лиц в квартиры, с указанием телефонов дежурной части ОМВД, участковых уполномоченных полиции, экстренных служб.</w:t>
      </w:r>
    </w:p>
    <w:p>
      <w:pPr>
        <w:pStyle w:val="BodyText"/>
      </w:pPr>
      <w:r>
        <w:t xml:space="preserve">Содействие подразделению ОМВД по делам несовершеннолетних (профилактическая работа в образовательных учреждениях района, работа в неблагополучных семьях, с подучетными подростками) - 48человеко/выходов.</w:t>
      </w:r>
    </w:p>
    <w:p>
      <w:pPr>
        <w:pStyle w:val="BodyText"/>
      </w:pPr>
      <w:r>
        <w:t xml:space="preserve">Народные дружинники участвовали в обеспечении охраны общественного порядка на массовых и публичных мероприятиях:</w:t>
      </w:r>
    </w:p>
    <w:p>
      <w:pPr>
        <w:pStyle w:val="BodyText"/>
      </w:pPr>
      <w:r>
        <w:t xml:space="preserve">- городских (по планам МГШНД) – 82 чел.;</w:t>
      </w:r>
    </w:p>
    <w:p>
      <w:pPr>
        <w:pStyle w:val="BodyText"/>
      </w:pPr>
      <w:r>
        <w:t xml:space="preserve">- окружных – 207 чел.;</w:t>
      </w:r>
    </w:p>
    <w:p>
      <w:pPr>
        <w:pStyle w:val="BodyText"/>
      </w:pPr>
      <w:r>
        <w:t xml:space="preserve">- районных – 452 чел.</w:t>
      </w:r>
    </w:p>
    <w:p>
      <w:pPr>
        <w:pStyle w:val="BodyText"/>
      </w:pPr>
      <w:r>
        <w:rPr>
          <w:bCs/>
          <w:b/>
        </w:rPr>
        <w:t xml:space="preserve">За работу по обеспечению правопорядка и безопасности в районе выражаю благодарность сотрудникам ОМВД России по району Куркино, ОПОП, НД и лично руководителям этих служб: начальнику отдела ОМВД по району Куркино – Шарпару Алексею Васильевичу, председателю Совета ОПОП района Куркино – Богданову Валерию Евгеньевичу и начальнику штаба народной дружины – Максимову Сергею Владимировичу.</w:t>
      </w:r>
    </w:p>
    <w:p>
      <w:pPr>
        <w:pStyle w:val="BodyText"/>
      </w:pPr>
      <w:r>
        <w:rPr>
          <w:bCs/>
          <w:b/>
        </w:rPr>
        <w:t xml:space="preserve">Примите слова благодарности за Вашу работу.</w:t>
      </w:r>
    </w:p>
    <w:p>
      <w:pPr>
        <w:pStyle w:val="BodyText"/>
      </w:pPr>
      <w:r>
        <w:rPr>
          <w:bCs/>
          <w:b/>
        </w:rPr>
        <w:t xml:space="preserve">Взаимодействие управы района с жителями района</w:t>
      </w:r>
    </w:p>
    <w:p>
      <w:pPr>
        <w:pStyle w:val="BodyText"/>
      </w:pPr>
      <w:r>
        <w:t xml:space="preserve">Деятельность управы района в первую очередь направлена на удовлетворение потребностей жителей. Для учета их мнения при проведении мероприятий по социально-экономическому развитию района и наиболее оперативного решения существующих проблемных вопросов, а также в целях полного и своевременного информирования жителей о деятельности органов государственной власти и управления в управе района использовались следующие формы взаимодействия с населением:</w:t>
      </w:r>
    </w:p>
    <w:p>
      <w:pPr>
        <w:pStyle w:val="BodyText"/>
      </w:pPr>
      <w:r>
        <w:t xml:space="preserve">Такая форма информирования, как проведение встреч с населением дали свои результаты, снимались и решались многие вопросы жителей. В 2015 году было проведено 19 встреч главы управы с жителями района. Во встречах с населением неоднократно принимали участие руководители организаций района в зависимости от тематики заявленных встреч.</w:t>
      </w:r>
    </w:p>
    <w:p>
      <w:pPr>
        <w:pStyle w:val="BodyText"/>
      </w:pPr>
      <w:r>
        <w:t xml:space="preserve">Основными тематиками проведённых встреч были определены: жизнеобеспечение района, жилищно-коммунальное хозяйство, строительство и реконструкция, обеспечение порядка и безопасности, организация летнего отдыха, социальной защита и медицинское обслуживание населения.</w:t>
      </w:r>
    </w:p>
    <w:p>
      <w:pPr>
        <w:pStyle w:val="BodyText"/>
      </w:pPr>
      <w:r>
        <w:t xml:space="preserve">Кроме того, широкое применение получило проведение</w:t>
      </w:r>
      <w:r>
        <w:t xml:space="preserve"> </w:t>
      </w:r>
      <w:r>
        <w:rPr>
          <w:bCs/>
          <w:b/>
        </w:rPr>
        <w:t xml:space="preserve">локальных встреч</w:t>
      </w:r>
      <w:r>
        <w:t xml:space="preserve"> </w:t>
      </w:r>
      <w:r>
        <w:t xml:space="preserve">с жителями непосредственно в микрорайонах. Именно такие встречи являются эффективными и позволяют оперативно принять управленческие решения по имеющимся проблемам.</w:t>
      </w:r>
    </w:p>
    <w:p>
      <w:pPr>
        <w:pStyle w:val="BodyText"/>
      </w:pPr>
      <w:r>
        <w:t xml:space="preserve">Еженедельно проводится прием населения главой управы и заместителями главы управы.</w:t>
      </w:r>
    </w:p>
    <w:p>
      <w:pPr>
        <w:pStyle w:val="BodyText"/>
      </w:pPr>
      <w:r>
        <w:t xml:space="preserve">Приведу некоторые цифры:</w:t>
      </w:r>
    </w:p>
    <w:p>
      <w:pPr>
        <w:pStyle w:val="BodyText"/>
      </w:pPr>
      <w:r>
        <w:t xml:space="preserve">- руководством управы района Куркино за отчетный период проведено 138 приемов, на которых принято 296 граждан, в том числе –44 приема главой управы, на которых было принято 106 жителей района.</w:t>
      </w:r>
    </w:p>
    <w:p>
      <w:pPr>
        <w:pStyle w:val="BodyText"/>
      </w:pPr>
      <w:r>
        <w:t xml:space="preserve">- на прием к руководству управы района поступило 106 обращений, что на 29 % больше по сравнению с аналогичным периодом 2014 года.</w:t>
      </w:r>
    </w:p>
    <w:p>
      <w:pPr>
        <w:pStyle w:val="BodyText"/>
      </w:pPr>
      <w:r>
        <w:t xml:space="preserve">Информация о проведенных встречах регулярно публиковалась в районной газете «Куркино» и в новостной ленте официального сайта управы.</w:t>
      </w:r>
    </w:p>
    <w:p>
      <w:pPr>
        <w:pStyle w:val="BodyText"/>
      </w:pPr>
      <w:r>
        <w:t xml:space="preserve">В течение года на первой полосе районной газеты публиковались выступления главы управы по различным вопросам.</w:t>
      </w:r>
    </w:p>
    <w:p>
      <w:pPr>
        <w:pStyle w:val="BodyText"/>
      </w:pPr>
      <w:r>
        <w:rPr>
          <w:bCs/>
          <w:b/>
        </w:rPr>
        <w:t xml:space="preserve">Обращения граждан</w:t>
      </w:r>
    </w:p>
    <w:p>
      <w:pPr>
        <w:pStyle w:val="BodyText"/>
      </w:pPr>
      <w:r>
        <w:t xml:space="preserve">Одной из приоритетных задач в деятельности органов исполнительной власти является работа с обращениями граждан и организаций.</w:t>
      </w:r>
    </w:p>
    <w:p>
      <w:pPr>
        <w:pStyle w:val="BodyText"/>
      </w:pPr>
      <w:r>
        <w:t xml:space="preserve">За отчетный период в управу района Куркино поступило:</w:t>
      </w:r>
    </w:p>
    <w:p>
      <w:pPr>
        <w:pStyle w:val="BodyText"/>
      </w:pPr>
      <w:r>
        <w:t xml:space="preserve">всего 21184 обращений, в 2014 году – 19 501, рост обращений составил 8,6 %,</w:t>
      </w:r>
    </w:p>
    <w:p>
      <w:pPr>
        <w:pStyle w:val="BodyText"/>
      </w:pPr>
      <w:r>
        <w:t xml:space="preserve">из них письменных обращений граждан 2 173 , что на 51% обращений больше по сравнению с 2014 годом - 1 437.</w:t>
      </w:r>
    </w:p>
    <w:p>
      <w:pPr>
        <w:pStyle w:val="BodyText"/>
      </w:pPr>
      <w:r>
        <w:t xml:space="preserve">В соответствии с тематиками, используемыми в системе электронного документооборота Правительства Москвы, письменные обращения граждан по своему содержанию делятся на следующие темы:</w:t>
      </w:r>
    </w:p>
    <w:p>
      <w:pPr>
        <w:pStyle w:val="BodyText"/>
      </w:pPr>
      <w:r>
        <w:t xml:space="preserve">- жилищно-коммунального хозяйства 290…обращений (13,3%);</w:t>
      </w:r>
    </w:p>
    <w:p>
      <w:pPr>
        <w:pStyle w:val="BodyText"/>
      </w:pPr>
      <w:r>
        <w:t xml:space="preserve">- благоустройства территорий района 613 обращений (28,1 %);</w:t>
      </w:r>
    </w:p>
    <w:p>
      <w:pPr>
        <w:pStyle w:val="BodyText"/>
      </w:pPr>
      <w:r>
        <w:t xml:space="preserve">- социального обеспечения 121 обращение, (5.6%), в частности за оказанием материальной помощи;</w:t>
      </w:r>
    </w:p>
    <w:p>
      <w:pPr>
        <w:pStyle w:val="BodyText"/>
      </w:pPr>
      <w:r>
        <w:t xml:space="preserve">- градостроительства и архитектуры 932 обращение____(43 %);</w:t>
      </w:r>
    </w:p>
    <w:p>
      <w:pPr>
        <w:pStyle w:val="BodyText"/>
      </w:pPr>
      <w:r>
        <w:t xml:space="preserve">- разное (природопользование, реклама, торговля и услуги, безопасность и охрана правопорядка, организационная работа, физическая культура и спорт, связь , - …217. обращений_(10%).</w:t>
      </w:r>
    </w:p>
    <w:p>
      <w:pPr>
        <w:pStyle w:val="BodyText"/>
      </w:pPr>
      <w:r>
        <w:t xml:space="preserve">В 2015 году произошло увеличение письменных обращений граждан по:</w:t>
      </w:r>
    </w:p>
    <w:p>
      <w:pPr>
        <w:pStyle w:val="BodyText"/>
      </w:pPr>
      <w:r>
        <w:t xml:space="preserve">1) проекту ГПЗУ на размещение здания конечной станции экспрессных автобусных маршрутов на вылетной магистрали по адресу: пересечение Соколово-Мещерской и .Юровской улиц;</w:t>
      </w:r>
    </w:p>
    <w:p>
      <w:pPr>
        <w:pStyle w:val="BodyText"/>
      </w:pPr>
      <w:r>
        <w:t xml:space="preserve">2) решению Совета депутатов муниципального округа Куркино (от 12.11.2013г. №16-9) об установке ограждений (шлагбаумов) по адресам: Юровская ул., д.1 и ул.Юровская, д.41, а также с установкой шлагбаумов при въезде в 1 микрорайон района Куркино.</w:t>
      </w:r>
    </w:p>
    <w:p>
      <w:pPr>
        <w:pStyle w:val="BodyText"/>
      </w:pPr>
      <w:r>
        <w:t xml:space="preserve">О РАБОТЕ С ОБРАЩЕНИЯМИ ЖИТЕЛЕЙ, ПОСТУПИВШИМИ НА ЦЕНТРАЛИЗОВАННЫЙ ПОРТАЛ ГОРОДА МОСКВЫ.</w:t>
      </w:r>
      <w:r>
        <w:t xml:space="preserve"> </w:t>
      </w:r>
      <w:r>
        <w:rPr>
          <w:bCs/>
          <w:b/>
        </w:rPr>
        <w:t xml:space="preserve">За 2015 год</w:t>
      </w:r>
      <w:r>
        <w:t xml:space="preserve"> </w:t>
      </w:r>
      <w:r>
        <w:t xml:space="preserve">на портал «Наш город» поступило 920 обращений (2014 год – 337 обращений), из них, п</w:t>
      </w:r>
      <w:r>
        <w:rPr>
          <w:bCs/>
          <w:b/>
        </w:rPr>
        <w:t xml:space="preserve">роблемные темы: 862</w:t>
      </w:r>
      <w:r>
        <w:t xml:space="preserve"> </w:t>
      </w:r>
      <w:r>
        <w:t xml:space="preserve">сообщения:</w:t>
      </w:r>
    </w:p>
    <w:p>
      <w:pPr>
        <w:pStyle w:val="BodyText"/>
      </w:pPr>
      <w:r>
        <w:t xml:space="preserve">- Дворовые территории –</w:t>
      </w:r>
      <w:r>
        <w:t xml:space="preserve"> </w:t>
      </w:r>
      <w:r>
        <w:rPr>
          <w:bCs/>
          <w:b/>
        </w:rPr>
        <w:t xml:space="preserve">727 шт.</w:t>
      </w:r>
    </w:p>
    <w:p>
      <w:pPr>
        <w:pStyle w:val="BodyText"/>
      </w:pPr>
      <w:r>
        <w:t xml:space="preserve">- Дороги – 93</w:t>
      </w:r>
      <w:r>
        <w:t xml:space="preserve"> </w:t>
      </w:r>
      <w:r>
        <w:rPr>
          <w:bCs/>
          <w:b/>
        </w:rPr>
        <w:t xml:space="preserve">шт.</w:t>
      </w:r>
    </w:p>
    <w:p>
      <w:pPr>
        <w:pStyle w:val="BodyText"/>
      </w:pPr>
      <w:r>
        <w:t xml:space="preserve">- Нестационарные торговые объекты –</w:t>
      </w:r>
      <w:r>
        <w:t xml:space="preserve"> </w:t>
      </w:r>
      <w:r>
        <w:rPr>
          <w:bCs/>
          <w:b/>
        </w:rPr>
        <w:t xml:space="preserve">2 шт.</w:t>
      </w:r>
    </w:p>
    <w:p>
      <w:pPr>
        <w:pStyle w:val="BodyText"/>
      </w:pPr>
      <w:r>
        <w:t xml:space="preserve">- Остановки общественного транспорта –</w:t>
      </w:r>
      <w:r>
        <w:t xml:space="preserve"> </w:t>
      </w:r>
      <w:r>
        <w:rPr>
          <w:bCs/>
          <w:b/>
        </w:rPr>
        <w:t xml:space="preserve">3 шт.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Городская территория</w:t>
      </w:r>
      <w:r>
        <w:t xml:space="preserve"> </w:t>
      </w:r>
      <w:r>
        <w:rPr>
          <w:bCs/>
          <w:b/>
        </w:rPr>
        <w:t xml:space="preserve">– 26 шт.</w:t>
      </w:r>
    </w:p>
    <w:p>
      <w:pPr>
        <w:pStyle w:val="BodyText"/>
      </w:pPr>
      <w:r>
        <w:t xml:space="preserve">На контроле сообщений, поступивших в 2015 году – 0.</w:t>
      </w:r>
    </w:p>
    <w:p>
      <w:pPr>
        <w:pStyle w:val="BodyText"/>
      </w:pPr>
      <w:r>
        <w:rPr>
          <w:bCs/>
          <w:b/>
        </w:rPr>
        <w:t xml:space="preserve">Публичные слушания</w:t>
      </w:r>
    </w:p>
    <w:p>
      <w:pPr>
        <w:pStyle w:val="BodyText"/>
      </w:pPr>
      <w:r>
        <w:t xml:space="preserve">В целях учета интересов жителей при осуществлении градостроительной деятельности, соблюдения прав человека на благоприятную окружающую среду и условия жизнедеятельности в районе в 2015году было проведено 18 (2014 год – 29) публичных слушаний по вопросам осуществления строительства на территории района, планировки, межевания территории района). Из них 10 проектов поддержано, 3 – отклонено и 5 – направлено на доработку.</w:t>
      </w:r>
    </w:p>
    <w:p>
      <w:pPr>
        <w:pStyle w:val="BodyText"/>
      </w:pPr>
      <w:r>
        <w:rPr>
          <w:bCs/>
          <w:b/>
        </w:rPr>
        <w:t xml:space="preserve">Работа управы района с Советом депутатов.</w:t>
      </w:r>
    </w:p>
    <w:p>
      <w:pPr>
        <w:pStyle w:val="BodyText"/>
      </w:pPr>
      <w:r>
        <w:t xml:space="preserve">Управа района ведет тесную работу с Советом депутатов муниципального округа, советами МКД, инициативными группами граждан.</w:t>
      </w:r>
    </w:p>
    <w:p>
      <w:pPr>
        <w:pStyle w:val="BodyText"/>
      </w:pPr>
      <w:r>
        <w:t xml:space="preserve">Проблемные и актуальные вопросы рассматривались на заседаниях Координационного совета управы и органов местного самоуправления, заседания которого проводились ежемесячно.</w:t>
      </w:r>
    </w:p>
    <w:p>
      <w:pPr>
        <w:pStyle w:val="BodyText"/>
      </w:pPr>
      <w:r>
        <w:t xml:space="preserve">Уважаемые депутаты!</w:t>
      </w:r>
    </w:p>
    <w:p>
      <w:pPr>
        <w:pStyle w:val="BodyText"/>
      </w:pPr>
      <w:r>
        <w:t xml:space="preserve">В заключение хочу поблагодарить Вас за работу, проведенную совместно с управой, направленную на развитие нашего района.</w:t>
      </w:r>
    </w:p>
    <w:p>
      <w:pPr>
        <w:pStyle w:val="BodyText"/>
      </w:pPr>
      <w:r>
        <w:t xml:space="preserve">Наша задача сделать район еще лучше, а самое главное удобным для проживания жителей. Я приложу все усилия для сохранения и приумножения традиций района!</w:t>
      </w:r>
    </w:p>
    <w:p>
      <w:pPr>
        <w:pStyle w:val="BodyText"/>
      </w:pPr>
      <w:r>
        <w:t xml:space="preserve">Приглашаю вас и в дальнейшем к конструктивному диалогу для успешного развития нашего района. Спасибо за внимание!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http://kurkino.mos.ru/presscenter/news/detail/2639636.html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Куркино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8320A552D9955FC70D978CD01154DB1DFADD3F50E6BD21E0E2254DF74FN4m5M" TargetMode="External" /><Relationship Type="http://schemas.openxmlformats.org/officeDocument/2006/relationships/hyperlink" Id="rId20" Target="consultantplus://offline/ref=8320A552D9955FC70D978DDD07388E4EF6DA3358EEB821E0E2254DF74FN4m5M" TargetMode="External" /><Relationship Type="http://schemas.openxmlformats.org/officeDocument/2006/relationships/hyperlink" Id="rId23" Target="http://kurkino.mos.ru" TargetMode="External" /><Relationship Type="http://schemas.openxmlformats.org/officeDocument/2006/relationships/hyperlink" Id="rId22" Target="http://kurkino.mos.ru/presscenter/news/detail/2639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8320A552D9955FC70D978CD01154DB1DFADD3F50E6BD21E0E2254DF74FN4m5M" TargetMode="External" /><Relationship Type="http://schemas.openxmlformats.org/officeDocument/2006/relationships/hyperlink" Id="rId20" Target="consultantplus://offline/ref=8320A552D9955FC70D978DDD07388E4EF6DA3358EEB821E0E2254DF74FN4m5M" TargetMode="External" /><Relationship Type="http://schemas.openxmlformats.org/officeDocument/2006/relationships/hyperlink" Id="rId23" Target="http://kurkino.mos.ru" TargetMode="External" /><Relationship Type="http://schemas.openxmlformats.org/officeDocument/2006/relationships/hyperlink" Id="rId22" Target="http://kurkino.mos.ru/presscenter/news/detail/2639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2024-09-27T07:48:30Z</dcterms:created>
  <dcterms:modified xsi:type="dcterms:W3CDTF">2024-09-27T07:48:30Z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