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3b9e4509217ec46c1568b7bd759dd0873c527"/>
    <w:p>
      <w:pPr>
        <w:pStyle w:val="Heading3"/>
      </w:pPr>
      <w:r>
        <w:t xml:space="preserve">В 12 парках Москвы будут открыты школы хоккея и фигурного катания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t xml:space="preserve">Этой зимой в двенадцати столичных парках будут работать школы хоккея и фигурного катания. В школах смогут обучаться как дети, так и взрослые. Начальная стоимость обучения составит 500 рублей, на занятия можно приобретать абонементы.</w:t>
      </w:r>
    </w:p>
    <w:p>
      <w:pPr>
        <w:pStyle w:val="BodyText"/>
      </w:pPr>
      <w:r>
        <w:t xml:space="preserve">При этом в cаду имени Баумана, Измайловском парке и парке имени Артема Боровика занятия фигурным катанием будут проходить бесплатно. В зимнем сезоне будут открыты в общей сложности тысячи четыреста семьдесят катков, пятьсот пятьдесят шесть снежных горок и городков, двести  шестьдесят девять лыжных трасс и четыреста шестьдесят шесть пунктов проката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http://kurkino.mos.ru/presscenter/news/detail/2334104.html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2334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2334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2024-09-27T07:52:53Z</dcterms:created>
  <dcterms:modified xsi:type="dcterms:W3CDTF">2024-09-27T07:52:53Z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