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ребёнок-огонь"/>
    <w:p>
      <w:pPr>
        <w:pStyle w:val="Heading3"/>
      </w:pPr>
      <w:r>
        <w:t xml:space="preserve">Ребёнок огонь</w:t>
      </w:r>
    </w:p>
    <w:p>
      <w:pPr>
        <w:pStyle w:val="FirstParagraph"/>
      </w:pPr>
      <w:r>
        <w:t xml:space="preserve">25.03.2025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urkino.mos.ru/www/2Ребенок_огонь_соцсети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kurkino.mos.ru/www/3Ребенок_огонь_соцсети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http://kurkino.mos.ru/law-and-order/mes/fire-safety/detail/12876194.html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Куркино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kurkino.mos.ru" TargetMode="External" /><Relationship Type="http://schemas.openxmlformats.org/officeDocument/2006/relationships/hyperlink" Id="rId26" Target="http://kurkino.mos.ru/law-and-order/mes/fire-safety/detail/128761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kurkino.mos.ru" TargetMode="External" /><Relationship Type="http://schemas.openxmlformats.org/officeDocument/2006/relationships/hyperlink" Id="rId26" Target="http://kurkino.mos.ru/law-and-order/mes/fire-safety/detail/128761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2025-06-27T02:06:52Z</dcterms:created>
  <dcterms:modified xsi:type="dcterms:W3CDTF">2025-06-27T02:06:52Z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