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7f0624c3a0a3b802a9bfa3958f89b0fd9329"/>
    <w:p>
      <w:pPr>
        <w:pStyle w:val="Heading3"/>
      </w:pPr>
      <w:r>
        <w:t xml:space="preserve">Бланк справки о возникновении личной заинтересованности,которая приводит или может привести к конфликту интересовгосударственного гражданского служащего города Москвы управы района Северное Тушино города Москвы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http://kurkino.mos.ru/anti-corruption/forms-of-documents-related-to-anti-corruption-for-filling/detail/1118054.html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2025-07-26T18:28:01Z</dcterms:created>
  <dcterms:modified xsi:type="dcterms:W3CDTF">2025-07-26T18:28:01Z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